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w:r>
      <w:r>
        <mc:AlternateContent>
          <mc:Choice Requires="wps">
            <w:drawing>
              <wp:anchor behindDoc="0" distT="0" distB="0" distL="114300" distR="114300" simplePos="0" locked="0" layoutInCell="1" allowOverlap="1" relativeHeight="3">
                <wp:simplePos x="0" y="0"/>
                <wp:positionH relativeFrom="column">
                  <wp:posOffset>3344545</wp:posOffset>
                </wp:positionH>
                <wp:positionV relativeFrom="paragraph">
                  <wp:posOffset>-277495</wp:posOffset>
                </wp:positionV>
                <wp:extent cx="2987675" cy="1231265"/>
                <wp:effectExtent l="0" t="0" r="0" b="0"/>
                <wp:wrapNone/>
                <wp:docPr id="1" name=""/>
                <a:graphic xmlns:a="http://schemas.openxmlformats.org/drawingml/2006/main">
                  <a:graphicData uri="http://schemas.microsoft.com/office/word/2010/wordprocessingShape">
                    <wps:wsp>
                      <wps:cNvSpPr txBox="1"/>
                      <wps:spPr>
                        <a:xfrm>
                          <a:off x="0" y="0"/>
                          <a:ext cx="2987675" cy="1231265"/>
                        </a:xfrm>
                        <a:prstGeom prst="rect"/>
                        <a:gradFill rotWithShape="0">
                          <a:gsLst>
                            <a:gs pos="0">
                              <a:srgbClr val="f7fafd"/>
                            </a:gs>
                            <a:gs pos="100000">
                              <a:srgbClr val="cde0f2"/>
                            </a:gs>
                          </a:gsLst>
                          <a:lin ang="5400000"/>
                        </a:gradFill>
                        <a:ln w="12700">
                          <a:solidFill>
                            <a:srgbClr val="43729D"/>
                          </a:solidFill>
                        </a:ln>
                      </wps:spPr>
                      <wps:txbx>
                        <w:txbxContent>
                          <w:p>
                            <w:pPr>
                              <w:pStyle w:val="Contenutocornice"/>
                              <w:jc w:val="center"/>
                              <w:rPr>
                                <w:b/>
                                <w:b/>
                                <w:color w:val="0070C0"/>
                                <w:spacing w:val="10"/>
                                <w:u w:val="single"/>
                                <w:lang w:val="en-US"/>
                              </w:rPr>
                            </w:pPr>
                            <w:r>
                              <w:rPr>
                                <w:b/>
                                <w:color w:val="0070C0"/>
                                <w:spacing w:val="10"/>
                                <w:u w:val="single"/>
                                <w:lang w:val="en-US"/>
                              </w:rPr>
                              <w:t>CLASSE et NIVEAU</w:t>
                            </w:r>
                          </w:p>
                          <w:p>
                            <w:pPr>
                              <w:pStyle w:val="Contenutocornice"/>
                              <w:spacing w:lineRule="auto" w:line="240" w:before="0" w:after="0"/>
                              <w:jc w:val="both"/>
                              <w:rPr>
                                <w:lang w:val="en-US"/>
                              </w:rPr>
                            </w:pPr>
                            <w:r>
                              <w:rPr>
                                <w:spacing w:val="10"/>
                                <w:lang w:val="en-US"/>
                              </w:rPr>
                              <w:t xml:space="preserve">4CL: </w:t>
                            </w:r>
                            <w:r>
                              <w:rPr>
                                <w:lang w:val="en-US"/>
                              </w:rPr>
                              <w:t xml:space="preserve">23 </w:t>
                            </w:r>
                            <w:r>
                              <w:rPr>
                                <w:rFonts w:cs="Calibri" w:cstheme="minorHAnsi"/>
                                <w:lang w:val="en-US"/>
                              </w:rPr>
                              <w:t>é</w:t>
                            </w:r>
                            <w:r>
                              <w:rPr>
                                <w:lang w:val="en-US"/>
                              </w:rPr>
                              <w:t>l</w:t>
                            </w:r>
                            <w:r>
                              <w:rPr>
                                <w:rFonts w:cs="Calibri" w:cstheme="minorHAnsi"/>
                                <w:lang w:val="en-US"/>
                              </w:rPr>
                              <w:t>è</w:t>
                            </w:r>
                            <w:r>
                              <w:rPr>
                                <w:lang w:val="en-US"/>
                              </w:rPr>
                              <w:t>ves: 20 filles, 2  gar</w:t>
                            </w:r>
                            <w:r>
                              <w:rPr>
                                <w:rFonts w:cs="Calibri" w:cstheme="minorHAnsi"/>
                                <w:lang w:val="en-US"/>
                              </w:rPr>
                              <w:t>ç</w:t>
                            </w:r>
                            <w:r>
                              <w:rPr>
                                <w:lang w:val="en-US"/>
                              </w:rPr>
                              <w:t>ons</w:t>
                            </w:r>
                          </w:p>
                          <w:p>
                            <w:pPr>
                              <w:pStyle w:val="Contenutocornice"/>
                              <w:spacing w:lineRule="auto" w:line="240" w:before="0" w:after="0"/>
                              <w:jc w:val="both"/>
                              <w:rPr>
                                <w:i/>
                                <w:i/>
                              </w:rPr>
                            </w:pPr>
                            <w:r>
                              <w:rPr>
                                <w:i/>
                              </w:rPr>
                              <w:t>Aucun besoin sp</w:t>
                            </w:r>
                            <w:r>
                              <w:rPr>
                                <w:rFonts w:cs="Calibri" w:cstheme="minorHAnsi"/>
                                <w:i/>
                              </w:rPr>
                              <w:t>é</w:t>
                            </w:r>
                            <w:r>
                              <w:rPr>
                                <w:i/>
                              </w:rPr>
                              <w:t>cialis</w:t>
                            </w:r>
                            <w:r>
                              <w:rPr>
                                <w:rFonts w:cs="Calibri" w:cstheme="minorHAnsi"/>
                                <w:i/>
                              </w:rPr>
                              <w:t>é.</w:t>
                            </w:r>
                          </w:p>
                          <w:p>
                            <w:pPr>
                              <w:pStyle w:val="Contenutocornice"/>
                              <w:spacing w:lineRule="auto" w:line="240" w:before="0" w:after="0"/>
                              <w:jc w:val="both"/>
                              <w:rPr/>
                            </w:pPr>
                            <w:r>
                              <w:rPr>
                                <w:spacing w:val="10"/>
                              </w:rPr>
                              <w:t xml:space="preserve">Niveau B2 du cadre européen </w:t>
                            </w:r>
                            <w:r>
                              <w:rPr>
                                <w:spacing w:val="10"/>
                              </w:rPr>
                              <w:t>de référence</w:t>
                            </w:r>
                          </w:p>
                          <w:p>
                            <w:pPr>
                              <w:pStyle w:val="Contenutocornice"/>
                              <w:spacing w:lineRule="auto" w:line="240" w:before="0" w:after="0"/>
                              <w:jc w:val="both"/>
                              <w:rPr/>
                            </w:pPr>
                            <w:r>
                              <w:rPr/>
                              <w:t>4</w:t>
                            </w:r>
                            <w:r>
                              <w:rPr>
                                <w:vertAlign w:val="superscript"/>
                              </w:rPr>
                              <w:t>E</w:t>
                            </w:r>
                            <w:r>
                              <w:rPr/>
                              <w:t xml:space="preserve"> année d’étude du français </w:t>
                            </w:r>
                            <w:r>
                              <w:rPr/>
                              <w:t>en</w:t>
                            </w:r>
                            <w:r>
                              <w:rPr/>
                              <w:t xml:space="preserve"> lycée linguistique</w:t>
                            </w:r>
                          </w:p>
                        </w:txbxContent>
                      </wps:txbx>
                      <wps:bodyPr anchor="t" lIns="91440" tIns="45720" rIns="91440" bIns="45720">
                        <a:noAutofit/>
                      </wps:bodyPr>
                    </wps:wsp>
                  </a:graphicData>
                </a:graphic>
              </wp:anchor>
            </w:drawing>
          </mc:Choice>
          <mc:Fallback>
            <w:pict>
              <v:rect strokecolor="#43729D" strokeweight="1pt" fillcolor="#F7FAFD" style="position:absolute;rotation:0;width:235.25pt;height:96.95pt;mso-wrap-distance-left:9pt;mso-wrap-distance-right:9pt;mso-wrap-distance-top:0pt;mso-wrap-distance-bottom:0pt;margin-top:-21.85pt;mso-position-vertical-relative:text;margin-left:263.35pt;mso-position-horizontal-relative:text">
                <v:fill type="gradient" angle="-180" color2="#CDE0F2"/>
                <v:textbox>
                  <w:txbxContent>
                    <w:p>
                      <w:pPr>
                        <w:pStyle w:val="Contenutocornice"/>
                        <w:jc w:val="center"/>
                        <w:rPr>
                          <w:b/>
                          <w:b/>
                          <w:color w:val="0070C0"/>
                          <w:spacing w:val="10"/>
                          <w:u w:val="single"/>
                          <w:lang w:val="en-US"/>
                        </w:rPr>
                      </w:pPr>
                      <w:r>
                        <w:rPr>
                          <w:b/>
                          <w:color w:val="0070C0"/>
                          <w:spacing w:val="10"/>
                          <w:u w:val="single"/>
                          <w:lang w:val="en-US"/>
                        </w:rPr>
                        <w:t>CLASSE et NIVEAU</w:t>
                      </w:r>
                    </w:p>
                    <w:p>
                      <w:pPr>
                        <w:pStyle w:val="Contenutocornice"/>
                        <w:spacing w:lineRule="auto" w:line="240" w:before="0" w:after="0"/>
                        <w:jc w:val="both"/>
                        <w:rPr>
                          <w:lang w:val="en-US"/>
                        </w:rPr>
                      </w:pPr>
                      <w:r>
                        <w:rPr>
                          <w:spacing w:val="10"/>
                          <w:lang w:val="en-US"/>
                        </w:rPr>
                        <w:t xml:space="preserve">4CL: </w:t>
                      </w:r>
                      <w:r>
                        <w:rPr>
                          <w:lang w:val="en-US"/>
                        </w:rPr>
                        <w:t xml:space="preserve">23 </w:t>
                      </w:r>
                      <w:r>
                        <w:rPr>
                          <w:rFonts w:cs="Calibri" w:cstheme="minorHAnsi"/>
                          <w:lang w:val="en-US"/>
                        </w:rPr>
                        <w:t>é</w:t>
                      </w:r>
                      <w:r>
                        <w:rPr>
                          <w:lang w:val="en-US"/>
                        </w:rPr>
                        <w:t>l</w:t>
                      </w:r>
                      <w:r>
                        <w:rPr>
                          <w:rFonts w:cs="Calibri" w:cstheme="minorHAnsi"/>
                          <w:lang w:val="en-US"/>
                        </w:rPr>
                        <w:t>è</w:t>
                      </w:r>
                      <w:r>
                        <w:rPr>
                          <w:lang w:val="en-US"/>
                        </w:rPr>
                        <w:t>ves: 20 filles, 2  gar</w:t>
                      </w:r>
                      <w:r>
                        <w:rPr>
                          <w:rFonts w:cs="Calibri" w:cstheme="minorHAnsi"/>
                          <w:lang w:val="en-US"/>
                        </w:rPr>
                        <w:t>ç</w:t>
                      </w:r>
                      <w:r>
                        <w:rPr>
                          <w:lang w:val="en-US"/>
                        </w:rPr>
                        <w:t>ons</w:t>
                      </w:r>
                    </w:p>
                    <w:p>
                      <w:pPr>
                        <w:pStyle w:val="Contenutocornice"/>
                        <w:spacing w:lineRule="auto" w:line="240" w:before="0" w:after="0"/>
                        <w:jc w:val="both"/>
                        <w:rPr>
                          <w:i/>
                          <w:i/>
                        </w:rPr>
                      </w:pPr>
                      <w:r>
                        <w:rPr>
                          <w:i/>
                        </w:rPr>
                        <w:t>Aucun besoin sp</w:t>
                      </w:r>
                      <w:r>
                        <w:rPr>
                          <w:rFonts w:cs="Calibri" w:cstheme="minorHAnsi"/>
                          <w:i/>
                        </w:rPr>
                        <w:t>é</w:t>
                      </w:r>
                      <w:r>
                        <w:rPr>
                          <w:i/>
                        </w:rPr>
                        <w:t>cialis</w:t>
                      </w:r>
                      <w:r>
                        <w:rPr>
                          <w:rFonts w:cs="Calibri" w:cstheme="minorHAnsi"/>
                          <w:i/>
                        </w:rPr>
                        <w:t>é.</w:t>
                      </w:r>
                    </w:p>
                    <w:p>
                      <w:pPr>
                        <w:pStyle w:val="Contenutocornice"/>
                        <w:spacing w:lineRule="auto" w:line="240" w:before="0" w:after="0"/>
                        <w:jc w:val="both"/>
                        <w:rPr/>
                      </w:pPr>
                      <w:r>
                        <w:rPr>
                          <w:spacing w:val="10"/>
                        </w:rPr>
                        <w:t xml:space="preserve">Niveau B2 du cadre européen </w:t>
                      </w:r>
                      <w:r>
                        <w:rPr>
                          <w:spacing w:val="10"/>
                        </w:rPr>
                        <w:t>de référence</w:t>
                      </w:r>
                    </w:p>
                    <w:p>
                      <w:pPr>
                        <w:pStyle w:val="Contenutocornice"/>
                        <w:spacing w:lineRule="auto" w:line="240" w:before="0" w:after="0"/>
                        <w:jc w:val="both"/>
                        <w:rPr/>
                      </w:pPr>
                      <w:r>
                        <w:rPr/>
                        <w:t>4</w:t>
                      </w:r>
                      <w:r>
                        <w:rPr>
                          <w:vertAlign w:val="superscript"/>
                        </w:rPr>
                        <w:t>E</w:t>
                      </w:r>
                      <w:r>
                        <w:rPr/>
                        <w:t xml:space="preserve"> année d’étude du français </w:t>
                      </w:r>
                      <w:r>
                        <w:rPr/>
                        <w:t>en</w:t>
                      </w:r>
                      <w:r>
                        <w:rPr/>
                        <w:t xml:space="preserve"> lycée linguistique</w:t>
                      </w:r>
                    </w:p>
                  </w:txbxContent>
                </v:textbox>
              </v:rect>
            </w:pict>
          </mc:Fallback>
        </mc:AlternateContent>
      </w:r>
      <w:r>
        <mc:AlternateContent>
          <mc:Choice Requires="wps">
            <w:drawing>
              <wp:anchor behindDoc="0" distT="0" distB="0" distL="114300" distR="114300" simplePos="0" locked="0" layoutInCell="1" allowOverlap="1" relativeHeight="4">
                <wp:simplePos x="0" y="0"/>
                <wp:positionH relativeFrom="column">
                  <wp:posOffset>6996430</wp:posOffset>
                </wp:positionH>
                <wp:positionV relativeFrom="paragraph">
                  <wp:posOffset>-248285</wp:posOffset>
                </wp:positionV>
                <wp:extent cx="2973070" cy="771525"/>
                <wp:effectExtent l="0" t="0" r="0" b="0"/>
                <wp:wrapNone/>
                <wp:docPr id="2" name=""/>
                <a:graphic xmlns:a="http://schemas.openxmlformats.org/drawingml/2006/main">
                  <a:graphicData uri="http://schemas.microsoft.com/office/word/2010/wordprocessingShape">
                    <wps:wsp>
                      <wps:cNvSpPr txBox="1"/>
                      <wps:spPr>
                        <a:xfrm>
                          <a:off x="0" y="0"/>
                          <a:ext cx="2973070" cy="771525"/>
                        </a:xfrm>
                        <a:prstGeom prst="rect"/>
                        <a:gradFill rotWithShape="0">
                          <a:gsLst>
                            <a:gs pos="0">
                              <a:srgbClr val="f7fafd"/>
                            </a:gs>
                            <a:gs pos="100000">
                              <a:srgbClr val="cde0f2"/>
                            </a:gs>
                          </a:gsLst>
                          <a:lin ang="5400000"/>
                        </a:gradFill>
                        <a:ln w="12700">
                          <a:solidFill>
                            <a:srgbClr val="43729D"/>
                          </a:solidFill>
                        </a:ln>
                      </wps:spPr>
                      <wps:txbx>
                        <w:txbxContent>
                          <w:p>
                            <w:pPr>
                              <w:pStyle w:val="Contenutocornice"/>
                              <w:spacing w:lineRule="auto" w:line="360" w:before="0" w:after="0"/>
                              <w:jc w:val="center"/>
                              <w:rPr>
                                <w:b/>
                                <w:b/>
                                <w:color w:val="0070C0"/>
                                <w:spacing w:val="10"/>
                                <w:u w:val="single"/>
                              </w:rPr>
                            </w:pPr>
                            <w:r>
                              <w:rPr>
                                <w:b/>
                                <w:color w:val="0070C0"/>
                                <w:spacing w:val="10"/>
                                <w:u w:val="single"/>
                              </w:rPr>
                              <w:t>DUR</w:t>
                            </w:r>
                            <w:r>
                              <w:rPr>
                                <w:rFonts w:cs="Calibri" w:cstheme="minorHAnsi"/>
                                <w:b/>
                                <w:color w:val="0070C0"/>
                                <w:spacing w:val="10"/>
                                <w:u w:val="single"/>
                              </w:rPr>
                              <w:t>É</w:t>
                            </w:r>
                            <w:r>
                              <w:rPr>
                                <w:b/>
                                <w:color w:val="0070C0"/>
                                <w:spacing w:val="10"/>
                                <w:u w:val="single"/>
                              </w:rPr>
                              <w:t>E de l’UNITE</w:t>
                            </w:r>
                          </w:p>
                          <w:p>
                            <w:pPr>
                              <w:pStyle w:val="Contenutocornice"/>
                              <w:spacing w:lineRule="auto" w:line="360" w:before="0" w:after="0"/>
                              <w:jc w:val="center"/>
                              <w:rPr/>
                            </w:pPr>
                            <w:r>
                              <w:rPr/>
                              <w:t>Février – Mai 2018</w:t>
                            </w:r>
                          </w:p>
                          <w:p>
                            <w:pPr>
                              <w:pStyle w:val="Contenutocornice"/>
                              <w:spacing w:lineRule="auto" w:line="240" w:before="0" w:after="0"/>
                              <w:jc w:val="both"/>
                              <w:rPr/>
                            </w:pPr>
                            <w:r>
                              <w:rPr>
                                <w:lang w:val="en-US"/>
                              </w:rPr>
                              <w:t>Une heure par semaine en compresence</w:t>
                            </w:r>
                          </w:p>
                        </w:txbxContent>
                      </wps:txbx>
                      <wps:bodyPr anchor="t" lIns="91440" tIns="45720" rIns="91440" bIns="45720">
                        <a:noAutofit/>
                      </wps:bodyPr>
                    </wps:wsp>
                  </a:graphicData>
                </a:graphic>
              </wp:anchor>
            </w:drawing>
          </mc:Choice>
          <mc:Fallback>
            <w:pict>
              <v:rect strokecolor="#43729D" strokeweight="1pt" fillcolor="#F7FAFD" style="position:absolute;rotation:0;width:234.1pt;height:60.75pt;mso-wrap-distance-left:9pt;mso-wrap-distance-right:9pt;mso-wrap-distance-top:0pt;mso-wrap-distance-bottom:0pt;margin-top:-19.55pt;mso-position-vertical-relative:text;margin-left:550.9pt;mso-position-horizontal-relative:text">
                <v:fill type="gradient" angle="-180" color2="#CDE0F2"/>
                <v:textbox>
                  <w:txbxContent>
                    <w:p>
                      <w:pPr>
                        <w:pStyle w:val="Contenutocornice"/>
                        <w:spacing w:lineRule="auto" w:line="360" w:before="0" w:after="0"/>
                        <w:jc w:val="center"/>
                        <w:rPr>
                          <w:b/>
                          <w:b/>
                          <w:color w:val="0070C0"/>
                          <w:spacing w:val="10"/>
                          <w:u w:val="single"/>
                        </w:rPr>
                      </w:pPr>
                      <w:r>
                        <w:rPr>
                          <w:b/>
                          <w:color w:val="0070C0"/>
                          <w:spacing w:val="10"/>
                          <w:u w:val="single"/>
                        </w:rPr>
                        <w:t>DUR</w:t>
                      </w:r>
                      <w:r>
                        <w:rPr>
                          <w:rFonts w:cs="Calibri" w:cstheme="minorHAnsi"/>
                          <w:b/>
                          <w:color w:val="0070C0"/>
                          <w:spacing w:val="10"/>
                          <w:u w:val="single"/>
                        </w:rPr>
                        <w:t>É</w:t>
                      </w:r>
                      <w:r>
                        <w:rPr>
                          <w:b/>
                          <w:color w:val="0070C0"/>
                          <w:spacing w:val="10"/>
                          <w:u w:val="single"/>
                        </w:rPr>
                        <w:t>E de l’UNITE</w:t>
                      </w:r>
                    </w:p>
                    <w:p>
                      <w:pPr>
                        <w:pStyle w:val="Contenutocornice"/>
                        <w:spacing w:lineRule="auto" w:line="360" w:before="0" w:after="0"/>
                        <w:jc w:val="center"/>
                        <w:rPr/>
                      </w:pPr>
                      <w:r>
                        <w:rPr/>
                        <w:t>Février – Mai 2018</w:t>
                      </w:r>
                    </w:p>
                    <w:p>
                      <w:pPr>
                        <w:pStyle w:val="Contenutocornice"/>
                        <w:spacing w:lineRule="auto" w:line="240" w:before="0" w:after="0"/>
                        <w:jc w:val="both"/>
                        <w:rPr/>
                      </w:pPr>
                      <w:r>
                        <w:rPr>
                          <w:lang w:val="en-US"/>
                        </w:rPr>
                        <w:t>Une heure par semaine en compresence</w:t>
                      </w:r>
                    </w:p>
                  </w:txbxContent>
                </v:textbox>
              </v:rect>
            </w:pict>
          </mc:Fallback>
        </mc:AlternateContent>
      </w:r>
      <w:r>
        <mc:AlternateContent>
          <mc:Choice Requires="wps">
            <w:drawing>
              <wp:anchor behindDoc="0" distT="0" distB="0" distL="114300" distR="114300" simplePos="0" locked="0" layoutInCell="1" allowOverlap="1" relativeHeight="5">
                <wp:simplePos x="0" y="0"/>
                <wp:positionH relativeFrom="column">
                  <wp:posOffset>-282575</wp:posOffset>
                </wp:positionH>
                <wp:positionV relativeFrom="paragraph">
                  <wp:posOffset>1746250</wp:posOffset>
                </wp:positionV>
                <wp:extent cx="2973070" cy="4077970"/>
                <wp:effectExtent l="0" t="0" r="0" b="0"/>
                <wp:wrapNone/>
                <wp:docPr id="3" name=""/>
                <a:graphic xmlns:a="http://schemas.openxmlformats.org/drawingml/2006/main">
                  <a:graphicData uri="http://schemas.microsoft.com/office/word/2010/wordprocessingShape">
                    <wps:wsp>
                      <wps:cNvSpPr txBox="1"/>
                      <wps:spPr>
                        <a:xfrm>
                          <a:off x="0" y="0"/>
                          <a:ext cx="2973070" cy="4077970"/>
                        </a:xfrm>
                        <a:prstGeom prst="rect"/>
                        <a:gradFill rotWithShape="0">
                          <a:gsLst>
                            <a:gs pos="0">
                              <a:srgbClr val="f7fafd"/>
                            </a:gs>
                            <a:gs pos="100000">
                              <a:srgbClr val="cee1f2"/>
                            </a:gs>
                          </a:gsLst>
                          <a:lin ang="5400000"/>
                        </a:gradFill>
                        <a:ln w="12700">
                          <a:solidFill>
                            <a:srgbClr val="43729D"/>
                          </a:solidFill>
                        </a:ln>
                      </wps:spPr>
                      <wps:txbx>
                        <w:txbxContent>
                          <w:p>
                            <w:pPr>
                              <w:pStyle w:val="Contenutocornice"/>
                              <w:jc w:val="center"/>
                              <w:rPr>
                                <w:b/>
                                <w:b/>
                                <w:color w:val="0070C0"/>
                                <w:spacing w:val="10"/>
                                <w:u w:val="single"/>
                                <w:lang w:val="en-US"/>
                              </w:rPr>
                            </w:pPr>
                            <w:r>
                              <w:rPr>
                                <w:b/>
                                <w:color w:val="0070C0"/>
                                <w:spacing w:val="10"/>
                                <w:u w:val="single"/>
                                <w:lang w:val="en-US"/>
                              </w:rPr>
                              <w:t>PRE-REQUIS</w:t>
                            </w:r>
                          </w:p>
                          <w:p>
                            <w:pPr>
                              <w:pStyle w:val="Contenutocornice"/>
                              <w:rPr>
                                <w:b/>
                                <w:b/>
                                <w:color w:val="000000" w:themeColor="text1"/>
                                <w:spacing w:val="10"/>
                                <w:lang w:val="en-US"/>
                              </w:rPr>
                            </w:pPr>
                            <w:r>
                              <w:rPr>
                                <w:b/>
                                <w:color w:val="000000" w:themeColor="text1"/>
                                <w:spacing w:val="10"/>
                                <w:lang w:val="en-US"/>
                              </w:rPr>
                              <w:t>LINGUISTIQUES</w:t>
                            </w:r>
                          </w:p>
                          <w:p>
                            <w:pPr>
                              <w:pStyle w:val="Contenutocornice"/>
                              <w:jc w:val="both"/>
                              <w:rPr>
                                <w:color w:val="000000" w:themeColor="text1"/>
                                <w:spacing w:val="10"/>
                                <w:lang w:val="en-US"/>
                              </w:rPr>
                            </w:pPr>
                            <w:r>
                              <w:rPr>
                                <w:color w:val="000000" w:themeColor="text1"/>
                                <w:spacing w:val="10"/>
                                <w:lang w:val="en-US"/>
                              </w:rPr>
                              <w:t>- Les élèves sont capables d’échanger, décrire, comparer, questionner, justifier et argumenter un  point de vue.</w:t>
                            </w:r>
                          </w:p>
                          <w:p>
                            <w:pPr>
                              <w:pStyle w:val="Contenutocornice"/>
                              <w:jc w:val="both"/>
                              <w:rPr>
                                <w:color w:val="000000" w:themeColor="text1"/>
                                <w:spacing w:val="10"/>
                                <w:lang w:val="en-US"/>
                              </w:rPr>
                            </w:pPr>
                            <w:r>
                              <w:rPr>
                                <w:color w:val="000000" w:themeColor="text1"/>
                                <w:spacing w:val="10"/>
                                <w:lang w:val="en-US"/>
                              </w:rPr>
                              <w:t>- Les élèves connaissent une grande partie du lexique de l’environnement</w:t>
                            </w:r>
                          </w:p>
                          <w:p>
                            <w:pPr>
                              <w:pStyle w:val="Contenutocornice"/>
                              <w:rPr>
                                <w:b/>
                                <w:b/>
                                <w:color w:val="000000" w:themeColor="text1"/>
                                <w:spacing w:val="10"/>
                                <w:lang w:val="en-US"/>
                              </w:rPr>
                            </w:pPr>
                            <w:r>
                              <w:rPr>
                                <w:b/>
                                <w:color w:val="000000" w:themeColor="text1"/>
                                <w:spacing w:val="10"/>
                                <w:lang w:val="en-US"/>
                              </w:rPr>
                              <w:t>DISCIPLINAIRES</w:t>
                            </w:r>
                          </w:p>
                          <w:p>
                            <w:pPr>
                              <w:pStyle w:val="Contenutocornice"/>
                              <w:jc w:val="both"/>
                              <w:rPr>
                                <w:color w:val="000000" w:themeColor="text1"/>
                                <w:spacing w:val="10"/>
                                <w:lang w:val="en-US"/>
                              </w:rPr>
                            </w:pPr>
                            <w:r>
                              <w:rPr>
                                <w:color w:val="000000" w:themeColor="text1"/>
                                <w:spacing w:val="10"/>
                                <w:lang w:val="en-US"/>
                              </w:rPr>
                              <w:t>- Connaitre les éléments et les liaisons chimiques</w:t>
                            </w:r>
                          </w:p>
                          <w:p>
                            <w:pPr>
                              <w:pStyle w:val="Contenutocornice"/>
                              <w:jc w:val="both"/>
                              <w:rPr>
                                <w:color w:val="000000" w:themeColor="text1"/>
                                <w:spacing w:val="10"/>
                                <w:lang w:val="en-US"/>
                              </w:rPr>
                            </w:pPr>
                            <w:r>
                              <w:rPr>
                                <w:color w:val="000000" w:themeColor="text1"/>
                                <w:spacing w:val="10"/>
                                <w:lang w:val="en-US"/>
                              </w:rPr>
                              <w:t xml:space="preserve">- Distinguer la différence entre les transformations chimiques et physiques </w:t>
                            </w:r>
                          </w:p>
                          <w:p>
                            <w:pPr>
                              <w:pStyle w:val="Contenutocornice"/>
                              <w:jc w:val="both"/>
                              <w:rPr>
                                <w:color w:val="000000" w:themeColor="text1"/>
                                <w:spacing w:val="10"/>
                                <w:lang w:val="en-US"/>
                              </w:rPr>
                            </w:pPr>
                            <w:r>
                              <w:rPr>
                                <w:color w:val="000000" w:themeColor="text1"/>
                                <w:spacing w:val="10"/>
                                <w:lang w:val="en-US"/>
                              </w:rPr>
                              <w:t>- Savoir comprendre les dynamiques existant entre l’utilisation, la consommation, le gaspillage et la pollution de l’eau</w:t>
                            </w:r>
                          </w:p>
                          <w:p>
                            <w:pPr>
                              <w:pStyle w:val="Contenutocornice"/>
                              <w:jc w:val="both"/>
                              <w:rPr>
                                <w:color w:val="000000" w:themeColor="text1"/>
                                <w:spacing w:val="10"/>
                                <w:lang w:val="en-US"/>
                              </w:rPr>
                            </w:pPr>
                            <w:r>
                              <w:rPr>
                                <w:color w:val="000000" w:themeColor="text1"/>
                                <w:spacing w:val="10"/>
                                <w:lang w:val="en-US"/>
                              </w:rPr>
                              <w:t>- Savoir interpréter les souces de façon critique et objective</w:t>
                            </w:r>
                          </w:p>
                          <w:p>
                            <w:pPr>
                              <w:pStyle w:val="Contenutocornice"/>
                              <w:rPr>
                                <w:b/>
                                <w:b/>
                                <w:color w:val="0070C0"/>
                                <w:spacing w:val="10"/>
                                <w:lang w:val="en-US"/>
                              </w:rPr>
                            </w:pPr>
                            <w:r>
                              <w:rPr>
                                <w:b/>
                                <w:color w:val="0070C0"/>
                                <w:spacing w:val="10"/>
                                <w:lang w:val="en-US"/>
                              </w:rPr>
                            </w:r>
                          </w:p>
                          <w:p>
                            <w:pPr>
                              <w:pStyle w:val="Contenutocornice"/>
                              <w:jc w:val="both"/>
                              <w:rPr>
                                <w:color w:val="000000" w:themeColor="text1"/>
                                <w:lang w:val="en-US"/>
                              </w:rPr>
                            </w:pPr>
                            <w:r>
                              <w:rPr>
                                <w:color w:val="000000" w:themeColor="text1"/>
                                <w:lang w:val="en-US"/>
                              </w:rPr>
                            </w:r>
                          </w:p>
                          <w:p>
                            <w:pPr>
                              <w:pStyle w:val="Contenutocornice"/>
                              <w:rPr>
                                <w:b/>
                                <w:b/>
                                <w:color w:val="0070C0"/>
                                <w:spacing w:val="10"/>
                              </w:rPr>
                            </w:pPr>
                            <w:r>
                              <w:rPr>
                                <w:b/>
                                <w:color w:val="0070C0"/>
                                <w:spacing w:val="10"/>
                              </w:rPr>
                              <w:t>-</w:t>
                            </w:r>
                          </w:p>
                          <w:p>
                            <w:pPr>
                              <w:pStyle w:val="Contenutocornice"/>
                              <w:rPr>
                                <w:b/>
                                <w:b/>
                                <w:color w:val="0070C0"/>
                                <w:spacing w:val="10"/>
                              </w:rPr>
                            </w:pPr>
                            <w:r>
                              <w:rPr>
                                <w:b/>
                                <w:color w:val="0070C0"/>
                                <w:spacing w:val="10"/>
                              </w:rPr>
                              <w:t>-</w:t>
                            </w:r>
                          </w:p>
                          <w:p>
                            <w:pPr>
                              <w:pStyle w:val="Contenutocornice"/>
                              <w:rPr>
                                <w:b/>
                                <w:b/>
                                <w:color w:val="0070C0"/>
                                <w:spacing w:val="10"/>
                              </w:rPr>
                            </w:pPr>
                            <w:r>
                              <w:rPr>
                                <w:b/>
                                <w:color w:val="0070C0"/>
                                <w:spacing w:val="10"/>
                              </w:rPr>
                              <w:t>-</w:t>
                            </w:r>
                          </w:p>
                          <w:p>
                            <w:pPr>
                              <w:pStyle w:val="Contenutocornice"/>
                              <w:rPr>
                                <w:b/>
                                <w:b/>
                                <w:color w:val="0070C0"/>
                                <w:spacing w:val="10"/>
                              </w:rPr>
                            </w:pPr>
                            <w:r>
                              <w:rPr>
                                <w:b/>
                                <w:color w:val="0070C0"/>
                                <w:spacing w:val="10"/>
                              </w:rPr>
                            </w:r>
                          </w:p>
                          <w:p>
                            <w:pPr>
                              <w:pStyle w:val="Contenutocornice"/>
                              <w:rPr>
                                <w:b/>
                                <w:b/>
                                <w:color w:val="0070C0"/>
                                <w:spacing w:val="10"/>
                              </w:rPr>
                            </w:pPr>
                            <w:r>
                              <w:rPr>
                                <w:b/>
                                <w:color w:val="0070C0"/>
                                <w:spacing w:val="10"/>
                              </w:rPr>
                            </w:r>
                          </w:p>
                          <w:p>
                            <w:pPr>
                              <w:pStyle w:val="Contenutocornice"/>
                              <w:rPr>
                                <w:b/>
                                <w:b/>
                                <w:color w:val="0070C0"/>
                                <w:spacing w:val="10"/>
                              </w:rPr>
                            </w:pPr>
                            <w:r>
                              <w:rPr>
                                <w:b/>
                                <w:color w:val="0070C0"/>
                                <w:spacing w:val="10"/>
                              </w:rPr>
                            </w:r>
                          </w:p>
                          <w:p>
                            <w:pPr>
                              <w:pStyle w:val="Contenutocornice"/>
                              <w:rPr>
                                <w:b/>
                                <w:b/>
                                <w:color w:val="0070C0"/>
                                <w:spacing w:val="10"/>
                              </w:rPr>
                            </w:pPr>
                            <w:r>
                              <w:rPr>
                                <w:b/>
                                <w:color w:val="0070C0"/>
                                <w:spacing w:val="10"/>
                              </w:rPr>
                            </w:r>
                          </w:p>
                          <w:p>
                            <w:pPr>
                              <w:pStyle w:val="Contenutocornice"/>
                              <w:rPr>
                                <w:b/>
                                <w:b/>
                                <w:color w:val="0070C0"/>
                                <w:spacing w:val="10"/>
                              </w:rPr>
                            </w:pPr>
                            <w:r>
                              <w:rPr>
                                <w:b/>
                                <w:color w:val="0070C0"/>
                                <w:spacing w:val="10"/>
                              </w:rPr>
                            </w:r>
                          </w:p>
                          <w:p>
                            <w:pPr>
                              <w:pStyle w:val="Contenutocornice"/>
                              <w:rPr>
                                <w:b/>
                                <w:b/>
                                <w:color w:val="0070C0"/>
                                <w:spacing w:val="10"/>
                                <w:u w:val="single"/>
                              </w:rPr>
                            </w:pPr>
                            <w:r>
                              <w:rPr>
                                <w:b/>
                                <w:color w:val="0070C0"/>
                                <w:spacing w:val="10"/>
                                <w:u w:val="single"/>
                              </w:rPr>
                            </w:r>
                          </w:p>
                          <w:p>
                            <w:pPr>
                              <w:pStyle w:val="Contenutocornice"/>
                              <w:rPr/>
                            </w:pPr>
                            <w:r>
                              <w:rPr/>
                            </w:r>
                          </w:p>
                          <w:p>
                            <w:pPr>
                              <w:pStyle w:val="Contenutocornice"/>
                              <w:rPr/>
                            </w:pPr>
                            <w:r>
                              <w:rPr/>
                            </w:r>
                          </w:p>
                          <w:p>
                            <w:pPr>
                              <w:pStyle w:val="Contenutocornice"/>
                              <w:rPr/>
                            </w:pPr>
                            <w:r>
                              <w:rPr/>
                            </w:r>
                          </w:p>
                          <w:p>
                            <w:pPr>
                              <w:pStyle w:val="Contenutocornice"/>
                              <w:rPr/>
                            </w:pPr>
                            <w:r>
                              <w:rPr/>
                            </w:r>
                          </w:p>
                          <w:p>
                            <w:pPr>
                              <w:pStyle w:val="Contenutocornice"/>
                              <w:spacing w:before="0" w:after="160"/>
                              <w:rPr/>
                            </w:pPr>
                            <w:r>
                              <w:rPr/>
                            </w:r>
                          </w:p>
                        </w:txbxContent>
                      </wps:txbx>
                      <wps:bodyPr anchor="t" lIns="91440" tIns="45720" rIns="91440" bIns="45720">
                        <a:noAutofit/>
                      </wps:bodyPr>
                    </wps:wsp>
                  </a:graphicData>
                </a:graphic>
              </wp:anchor>
            </w:drawing>
          </mc:Choice>
          <mc:Fallback>
            <w:pict>
              <v:rect strokecolor="#43729D" strokeweight="1pt" fillcolor="#F7FAFD" style="position:absolute;rotation:0;width:234.1pt;height:321.1pt;mso-wrap-distance-left:9pt;mso-wrap-distance-right:9pt;mso-wrap-distance-top:0pt;mso-wrap-distance-bottom:0pt;margin-top:137.5pt;mso-position-vertical-relative:text;margin-left:-22.25pt;mso-position-horizontal-relative:text">
                <v:fill type="gradient" angle="-180" color2="#CEE1F2"/>
                <v:textbox>
                  <w:txbxContent>
                    <w:p>
                      <w:pPr>
                        <w:pStyle w:val="Contenutocornice"/>
                        <w:jc w:val="center"/>
                        <w:rPr>
                          <w:b/>
                          <w:b/>
                          <w:color w:val="0070C0"/>
                          <w:spacing w:val="10"/>
                          <w:u w:val="single"/>
                          <w:lang w:val="en-US"/>
                        </w:rPr>
                      </w:pPr>
                      <w:r>
                        <w:rPr>
                          <w:b/>
                          <w:color w:val="0070C0"/>
                          <w:spacing w:val="10"/>
                          <w:u w:val="single"/>
                          <w:lang w:val="en-US"/>
                        </w:rPr>
                        <w:t>PRE-REQUIS</w:t>
                      </w:r>
                    </w:p>
                    <w:p>
                      <w:pPr>
                        <w:pStyle w:val="Contenutocornice"/>
                        <w:rPr>
                          <w:b/>
                          <w:b/>
                          <w:color w:val="000000" w:themeColor="text1"/>
                          <w:spacing w:val="10"/>
                          <w:lang w:val="en-US"/>
                        </w:rPr>
                      </w:pPr>
                      <w:r>
                        <w:rPr>
                          <w:b/>
                          <w:color w:val="000000" w:themeColor="text1"/>
                          <w:spacing w:val="10"/>
                          <w:lang w:val="en-US"/>
                        </w:rPr>
                        <w:t>LINGUISTIQUES</w:t>
                      </w:r>
                    </w:p>
                    <w:p>
                      <w:pPr>
                        <w:pStyle w:val="Contenutocornice"/>
                        <w:jc w:val="both"/>
                        <w:rPr>
                          <w:color w:val="000000" w:themeColor="text1"/>
                          <w:spacing w:val="10"/>
                          <w:lang w:val="en-US"/>
                        </w:rPr>
                      </w:pPr>
                      <w:r>
                        <w:rPr>
                          <w:color w:val="000000" w:themeColor="text1"/>
                          <w:spacing w:val="10"/>
                          <w:lang w:val="en-US"/>
                        </w:rPr>
                        <w:t>- Les élèves sont capables d’échanger, décrire, comparer, questionner, justifier et argumenter un  point de vue.</w:t>
                      </w:r>
                    </w:p>
                    <w:p>
                      <w:pPr>
                        <w:pStyle w:val="Contenutocornice"/>
                        <w:jc w:val="both"/>
                        <w:rPr>
                          <w:color w:val="000000" w:themeColor="text1"/>
                          <w:spacing w:val="10"/>
                          <w:lang w:val="en-US"/>
                        </w:rPr>
                      </w:pPr>
                      <w:r>
                        <w:rPr>
                          <w:color w:val="000000" w:themeColor="text1"/>
                          <w:spacing w:val="10"/>
                          <w:lang w:val="en-US"/>
                        </w:rPr>
                        <w:t>- Les élèves connaissent une grande partie du lexique de l’environnement</w:t>
                      </w:r>
                    </w:p>
                    <w:p>
                      <w:pPr>
                        <w:pStyle w:val="Contenutocornice"/>
                        <w:rPr>
                          <w:b/>
                          <w:b/>
                          <w:color w:val="000000" w:themeColor="text1"/>
                          <w:spacing w:val="10"/>
                          <w:lang w:val="en-US"/>
                        </w:rPr>
                      </w:pPr>
                      <w:r>
                        <w:rPr>
                          <w:b/>
                          <w:color w:val="000000" w:themeColor="text1"/>
                          <w:spacing w:val="10"/>
                          <w:lang w:val="en-US"/>
                        </w:rPr>
                        <w:t>DISCIPLINAIRES</w:t>
                      </w:r>
                    </w:p>
                    <w:p>
                      <w:pPr>
                        <w:pStyle w:val="Contenutocornice"/>
                        <w:jc w:val="both"/>
                        <w:rPr>
                          <w:color w:val="000000" w:themeColor="text1"/>
                          <w:spacing w:val="10"/>
                          <w:lang w:val="en-US"/>
                        </w:rPr>
                      </w:pPr>
                      <w:r>
                        <w:rPr>
                          <w:color w:val="000000" w:themeColor="text1"/>
                          <w:spacing w:val="10"/>
                          <w:lang w:val="en-US"/>
                        </w:rPr>
                        <w:t>- Connaitre les éléments et les liaisons chimiques</w:t>
                      </w:r>
                    </w:p>
                    <w:p>
                      <w:pPr>
                        <w:pStyle w:val="Contenutocornice"/>
                        <w:jc w:val="both"/>
                        <w:rPr>
                          <w:color w:val="000000" w:themeColor="text1"/>
                          <w:spacing w:val="10"/>
                          <w:lang w:val="en-US"/>
                        </w:rPr>
                      </w:pPr>
                      <w:r>
                        <w:rPr>
                          <w:color w:val="000000" w:themeColor="text1"/>
                          <w:spacing w:val="10"/>
                          <w:lang w:val="en-US"/>
                        </w:rPr>
                        <w:t xml:space="preserve">- Distinguer la différence entre les transformations chimiques et physiques </w:t>
                      </w:r>
                    </w:p>
                    <w:p>
                      <w:pPr>
                        <w:pStyle w:val="Contenutocornice"/>
                        <w:jc w:val="both"/>
                        <w:rPr>
                          <w:color w:val="000000" w:themeColor="text1"/>
                          <w:spacing w:val="10"/>
                          <w:lang w:val="en-US"/>
                        </w:rPr>
                      </w:pPr>
                      <w:r>
                        <w:rPr>
                          <w:color w:val="000000" w:themeColor="text1"/>
                          <w:spacing w:val="10"/>
                          <w:lang w:val="en-US"/>
                        </w:rPr>
                        <w:t>- Savoir comprendre les dynamiques existant entre l’utilisation, la consommation, le gaspillage et la pollution de l’eau</w:t>
                      </w:r>
                    </w:p>
                    <w:p>
                      <w:pPr>
                        <w:pStyle w:val="Contenutocornice"/>
                        <w:jc w:val="both"/>
                        <w:rPr>
                          <w:color w:val="000000" w:themeColor="text1"/>
                          <w:spacing w:val="10"/>
                          <w:lang w:val="en-US"/>
                        </w:rPr>
                      </w:pPr>
                      <w:r>
                        <w:rPr>
                          <w:color w:val="000000" w:themeColor="text1"/>
                          <w:spacing w:val="10"/>
                          <w:lang w:val="en-US"/>
                        </w:rPr>
                        <w:t>- Savoir interpréter les souces de façon critique et objective</w:t>
                      </w:r>
                    </w:p>
                    <w:p>
                      <w:pPr>
                        <w:pStyle w:val="Contenutocornice"/>
                        <w:rPr>
                          <w:b/>
                          <w:b/>
                          <w:color w:val="0070C0"/>
                          <w:spacing w:val="10"/>
                          <w:lang w:val="en-US"/>
                        </w:rPr>
                      </w:pPr>
                      <w:r>
                        <w:rPr>
                          <w:b/>
                          <w:color w:val="0070C0"/>
                          <w:spacing w:val="10"/>
                          <w:lang w:val="en-US"/>
                        </w:rPr>
                      </w:r>
                    </w:p>
                    <w:p>
                      <w:pPr>
                        <w:pStyle w:val="Contenutocornice"/>
                        <w:jc w:val="both"/>
                        <w:rPr>
                          <w:color w:val="000000" w:themeColor="text1"/>
                          <w:lang w:val="en-US"/>
                        </w:rPr>
                      </w:pPr>
                      <w:r>
                        <w:rPr>
                          <w:color w:val="000000" w:themeColor="text1"/>
                          <w:lang w:val="en-US"/>
                        </w:rPr>
                      </w:r>
                    </w:p>
                    <w:p>
                      <w:pPr>
                        <w:pStyle w:val="Contenutocornice"/>
                        <w:rPr>
                          <w:b/>
                          <w:b/>
                          <w:color w:val="0070C0"/>
                          <w:spacing w:val="10"/>
                        </w:rPr>
                      </w:pPr>
                      <w:r>
                        <w:rPr>
                          <w:b/>
                          <w:color w:val="0070C0"/>
                          <w:spacing w:val="10"/>
                        </w:rPr>
                        <w:t>-</w:t>
                      </w:r>
                    </w:p>
                    <w:p>
                      <w:pPr>
                        <w:pStyle w:val="Contenutocornice"/>
                        <w:rPr>
                          <w:b/>
                          <w:b/>
                          <w:color w:val="0070C0"/>
                          <w:spacing w:val="10"/>
                        </w:rPr>
                      </w:pPr>
                      <w:r>
                        <w:rPr>
                          <w:b/>
                          <w:color w:val="0070C0"/>
                          <w:spacing w:val="10"/>
                        </w:rPr>
                        <w:t>-</w:t>
                      </w:r>
                    </w:p>
                    <w:p>
                      <w:pPr>
                        <w:pStyle w:val="Contenutocornice"/>
                        <w:rPr>
                          <w:b/>
                          <w:b/>
                          <w:color w:val="0070C0"/>
                          <w:spacing w:val="10"/>
                        </w:rPr>
                      </w:pPr>
                      <w:r>
                        <w:rPr>
                          <w:b/>
                          <w:color w:val="0070C0"/>
                          <w:spacing w:val="10"/>
                        </w:rPr>
                        <w:t>-</w:t>
                      </w:r>
                    </w:p>
                    <w:p>
                      <w:pPr>
                        <w:pStyle w:val="Contenutocornice"/>
                        <w:rPr>
                          <w:b/>
                          <w:b/>
                          <w:color w:val="0070C0"/>
                          <w:spacing w:val="10"/>
                        </w:rPr>
                      </w:pPr>
                      <w:r>
                        <w:rPr>
                          <w:b/>
                          <w:color w:val="0070C0"/>
                          <w:spacing w:val="10"/>
                        </w:rPr>
                      </w:r>
                    </w:p>
                    <w:p>
                      <w:pPr>
                        <w:pStyle w:val="Contenutocornice"/>
                        <w:rPr>
                          <w:b/>
                          <w:b/>
                          <w:color w:val="0070C0"/>
                          <w:spacing w:val="10"/>
                        </w:rPr>
                      </w:pPr>
                      <w:r>
                        <w:rPr>
                          <w:b/>
                          <w:color w:val="0070C0"/>
                          <w:spacing w:val="10"/>
                        </w:rPr>
                      </w:r>
                    </w:p>
                    <w:p>
                      <w:pPr>
                        <w:pStyle w:val="Contenutocornice"/>
                        <w:rPr>
                          <w:b/>
                          <w:b/>
                          <w:color w:val="0070C0"/>
                          <w:spacing w:val="10"/>
                        </w:rPr>
                      </w:pPr>
                      <w:r>
                        <w:rPr>
                          <w:b/>
                          <w:color w:val="0070C0"/>
                          <w:spacing w:val="10"/>
                        </w:rPr>
                      </w:r>
                    </w:p>
                    <w:p>
                      <w:pPr>
                        <w:pStyle w:val="Contenutocornice"/>
                        <w:rPr>
                          <w:b/>
                          <w:b/>
                          <w:color w:val="0070C0"/>
                          <w:spacing w:val="10"/>
                        </w:rPr>
                      </w:pPr>
                      <w:r>
                        <w:rPr>
                          <w:b/>
                          <w:color w:val="0070C0"/>
                          <w:spacing w:val="10"/>
                        </w:rPr>
                      </w:r>
                    </w:p>
                    <w:p>
                      <w:pPr>
                        <w:pStyle w:val="Contenutocornice"/>
                        <w:rPr>
                          <w:b/>
                          <w:b/>
                          <w:color w:val="0070C0"/>
                          <w:spacing w:val="10"/>
                        </w:rPr>
                      </w:pPr>
                      <w:r>
                        <w:rPr>
                          <w:b/>
                          <w:color w:val="0070C0"/>
                          <w:spacing w:val="10"/>
                        </w:rPr>
                      </w:r>
                    </w:p>
                    <w:p>
                      <w:pPr>
                        <w:pStyle w:val="Contenutocornice"/>
                        <w:rPr>
                          <w:b/>
                          <w:b/>
                          <w:color w:val="0070C0"/>
                          <w:spacing w:val="10"/>
                          <w:u w:val="single"/>
                        </w:rPr>
                      </w:pPr>
                      <w:r>
                        <w:rPr>
                          <w:b/>
                          <w:color w:val="0070C0"/>
                          <w:spacing w:val="10"/>
                          <w:u w:val="single"/>
                        </w:rPr>
                      </w:r>
                    </w:p>
                    <w:p>
                      <w:pPr>
                        <w:pStyle w:val="Contenutocornice"/>
                        <w:rPr/>
                      </w:pPr>
                      <w:r>
                        <w:rPr/>
                      </w:r>
                    </w:p>
                    <w:p>
                      <w:pPr>
                        <w:pStyle w:val="Contenutocornice"/>
                        <w:rPr/>
                      </w:pPr>
                      <w:r>
                        <w:rPr/>
                      </w:r>
                    </w:p>
                    <w:p>
                      <w:pPr>
                        <w:pStyle w:val="Contenutocornice"/>
                        <w:rPr/>
                      </w:pPr>
                      <w:r>
                        <w:rPr/>
                      </w:r>
                    </w:p>
                    <w:p>
                      <w:pPr>
                        <w:pStyle w:val="Contenutocornice"/>
                        <w:rPr/>
                      </w:pPr>
                      <w:r>
                        <w:rPr/>
                      </w:r>
                    </w:p>
                    <w:p>
                      <w:pPr>
                        <w:pStyle w:val="Contenutocornice"/>
                        <w:spacing w:before="0" w:after="160"/>
                        <w:rPr/>
                      </w:pPr>
                      <w:r>
                        <w:rPr/>
                      </w:r>
                    </w:p>
                  </w:txbxContent>
                </v:textbox>
              </v:rect>
            </w:pict>
          </mc:Fallback>
        </mc:AlternateContent>
      </w:r>
      <w:r>
        <mc:AlternateContent>
          <mc:Choice Requires="wps">
            <w:drawing>
              <wp:anchor behindDoc="0" distT="0" distB="0" distL="114300" distR="114300" simplePos="0" locked="0" layoutInCell="1" allowOverlap="1" relativeHeight="8">
                <wp:simplePos x="0" y="0"/>
                <wp:positionH relativeFrom="column">
                  <wp:posOffset>-305435</wp:posOffset>
                </wp:positionH>
                <wp:positionV relativeFrom="paragraph">
                  <wp:posOffset>-270510</wp:posOffset>
                </wp:positionV>
                <wp:extent cx="2973070" cy="1886585"/>
                <wp:effectExtent l="0" t="0" r="0" b="0"/>
                <wp:wrapNone/>
                <wp:docPr id="4" name=""/>
                <a:graphic xmlns:a="http://schemas.openxmlformats.org/drawingml/2006/main">
                  <a:graphicData uri="http://schemas.microsoft.com/office/word/2010/wordprocessingShape">
                    <wps:wsp>
                      <wps:cNvSpPr txBox="1"/>
                      <wps:spPr>
                        <a:xfrm>
                          <a:off x="0" y="0"/>
                          <a:ext cx="2973070" cy="1886585"/>
                        </a:xfrm>
                        <a:prstGeom prst="rect"/>
                        <a:gradFill rotWithShape="0">
                          <a:gsLst>
                            <a:gs pos="0">
                              <a:srgbClr val="f7fafd"/>
                            </a:gs>
                            <a:gs pos="100000">
                              <a:srgbClr val="cde0f2"/>
                            </a:gs>
                          </a:gsLst>
                          <a:lin ang="5400000"/>
                        </a:gradFill>
                        <a:ln w="12700">
                          <a:solidFill>
                            <a:srgbClr val="43729D"/>
                          </a:solidFill>
                        </a:ln>
                      </wps:spPr>
                      <wps:txb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MOTIVATIONS</w:t>
                            </w:r>
                          </w:p>
                          <w:p>
                            <w:pPr>
                              <w:pStyle w:val="Contenutocornice"/>
                              <w:spacing w:lineRule="auto" w:line="240" w:before="0" w:after="0"/>
                              <w:jc w:val="both"/>
                              <w:rPr>
                                <w:lang w:val="en-US"/>
                              </w:rPr>
                            </w:pPr>
                            <w:r>
                              <w:rPr>
                                <w:lang w:val="en-US"/>
                              </w:rPr>
                              <w:t xml:space="preserve">Exigence d’innovation formative pour développer le plurilinguisme. </w:t>
                            </w:r>
                          </w:p>
                          <w:p>
                            <w:pPr>
                              <w:pStyle w:val="Contenutocornice"/>
                              <w:spacing w:lineRule="auto" w:line="240" w:before="0" w:after="0"/>
                              <w:jc w:val="both"/>
                              <w:rPr>
                                <w:lang w:val="en-US"/>
                              </w:rPr>
                            </w:pPr>
                            <w:r>
                              <w:rPr>
                                <w:lang w:val="en-US"/>
                              </w:rPr>
                              <w:t xml:space="preserve">Trouver de nouvelles solutions à l’enseignement des langues. </w:t>
                            </w:r>
                          </w:p>
                          <w:p>
                            <w:pPr>
                              <w:pStyle w:val="Contenutocornice"/>
                              <w:spacing w:lineRule="auto" w:line="240" w:before="0" w:after="0"/>
                              <w:jc w:val="both"/>
                              <w:rPr/>
                            </w:pPr>
                            <w:r>
                              <w:rPr>
                                <w:lang w:val="en-US"/>
                              </w:rPr>
                              <w:t xml:space="preserve"> </w:t>
                            </w:r>
                            <w:r>
                              <w:rPr/>
                              <w:t>Créer les conditions pour une meilleure acquisition de la langue 2 à travers l’apprentissage de la DNL e vice -versa</w:t>
                            </w:r>
                          </w:p>
                          <w:p>
                            <w:pPr>
                              <w:pStyle w:val="Contenutocornice"/>
                              <w:spacing w:lineRule="auto" w:line="240" w:before="0" w:after="0"/>
                              <w:jc w:val="both"/>
                              <w:rPr>
                                <w:lang w:val="en-US"/>
                              </w:rPr>
                            </w:pPr>
                            <w:r>
                              <w:rPr>
                                <w:lang w:val="en-US"/>
                              </w:rPr>
                              <w:t>Stimuler l’approche à l’étude des sciences naturelles en utilisant la L2 véhiculaire.</w:t>
                            </w:r>
                          </w:p>
                          <w:p>
                            <w:pPr>
                              <w:pStyle w:val="Contenutocornice"/>
                              <w:spacing w:lineRule="auto" w:line="240" w:before="0" w:after="0"/>
                              <w:jc w:val="both"/>
                              <w:rPr/>
                            </w:pPr>
                            <w:r>
                              <w:rPr/>
                            </w:r>
                          </w:p>
                        </w:txbxContent>
                      </wps:txbx>
                      <wps:bodyPr anchor="t" lIns="91440" tIns="45720" rIns="91440" bIns="45720">
                        <a:noAutofit/>
                      </wps:bodyPr>
                    </wps:wsp>
                  </a:graphicData>
                </a:graphic>
              </wp:anchor>
            </w:drawing>
          </mc:Choice>
          <mc:Fallback>
            <w:pict>
              <v:rect strokecolor="#43729D" strokeweight="1pt" fillcolor="#F7FAFD" style="position:absolute;rotation:0;width:234.1pt;height:148.55pt;mso-wrap-distance-left:9pt;mso-wrap-distance-right:9pt;mso-wrap-distance-top:0pt;mso-wrap-distance-bottom:0pt;margin-top:-21.3pt;mso-position-vertical-relative:text;margin-left:-24.05pt;mso-position-horizontal-relative:text">
                <v:fill type="gradient" angle="-180" color2="#CDE0F2"/>
                <v:textbo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MOTIVATIONS</w:t>
                      </w:r>
                    </w:p>
                    <w:p>
                      <w:pPr>
                        <w:pStyle w:val="Contenutocornice"/>
                        <w:spacing w:lineRule="auto" w:line="240" w:before="0" w:after="0"/>
                        <w:jc w:val="both"/>
                        <w:rPr>
                          <w:lang w:val="en-US"/>
                        </w:rPr>
                      </w:pPr>
                      <w:r>
                        <w:rPr>
                          <w:lang w:val="en-US"/>
                        </w:rPr>
                        <w:t xml:space="preserve">Exigence d’innovation formative pour développer le plurilinguisme. </w:t>
                      </w:r>
                    </w:p>
                    <w:p>
                      <w:pPr>
                        <w:pStyle w:val="Contenutocornice"/>
                        <w:spacing w:lineRule="auto" w:line="240" w:before="0" w:after="0"/>
                        <w:jc w:val="both"/>
                        <w:rPr>
                          <w:lang w:val="en-US"/>
                        </w:rPr>
                      </w:pPr>
                      <w:r>
                        <w:rPr>
                          <w:lang w:val="en-US"/>
                        </w:rPr>
                        <w:t xml:space="preserve">Trouver de nouvelles solutions à l’enseignement des langues. </w:t>
                      </w:r>
                    </w:p>
                    <w:p>
                      <w:pPr>
                        <w:pStyle w:val="Contenutocornice"/>
                        <w:spacing w:lineRule="auto" w:line="240" w:before="0" w:after="0"/>
                        <w:jc w:val="both"/>
                        <w:rPr/>
                      </w:pPr>
                      <w:r>
                        <w:rPr>
                          <w:lang w:val="en-US"/>
                        </w:rPr>
                        <w:t xml:space="preserve"> </w:t>
                      </w:r>
                      <w:r>
                        <w:rPr/>
                        <w:t>Créer les conditions pour une meilleure acquisition de la langue 2 à travers l’apprentissage de la DNL e vice -versa</w:t>
                      </w:r>
                    </w:p>
                    <w:p>
                      <w:pPr>
                        <w:pStyle w:val="Contenutocornice"/>
                        <w:spacing w:lineRule="auto" w:line="240" w:before="0" w:after="0"/>
                        <w:jc w:val="both"/>
                        <w:rPr>
                          <w:lang w:val="en-US"/>
                        </w:rPr>
                      </w:pPr>
                      <w:r>
                        <w:rPr>
                          <w:lang w:val="en-US"/>
                        </w:rPr>
                        <w:t>Stimuler l’approche à l’étude des sciences naturelles en utilisant la L2 véhiculaire.</w:t>
                      </w:r>
                    </w:p>
                    <w:p>
                      <w:pPr>
                        <w:pStyle w:val="Contenutocornice"/>
                        <w:spacing w:lineRule="auto" w:line="240" w:before="0" w:after="0"/>
                        <w:jc w:val="both"/>
                        <w:rPr/>
                      </w:pPr>
                      <w:r>
                        <w:rPr/>
                      </w:r>
                    </w:p>
                  </w:txbxContent>
                </v:textbox>
              </v:rect>
            </w:pict>
          </mc:Fallback>
        </mc:AlternateContent>
      </w:r>
    </w:p>
    <w:p>
      <w:pPr>
        <w:pStyle w:val="Normal"/>
        <w:widowControl/>
        <w:bidi w:val="0"/>
        <w:spacing w:lineRule="auto" w:line="259" w:before="0" w:after="160"/>
        <w:jc w:val="left"/>
        <w:rPr/>
      </w:pPr>
      <w:r>
        <w:rPr/>
        <mc:AlternateContent>
          <mc:Choice Requires="wps">
            <w:drawing>
              <wp:anchor behindDoc="0" distT="0" distB="0" distL="114300" distR="114300" simplePos="0" locked="0" layoutInCell="1" allowOverlap="1" relativeHeight="11">
                <wp:simplePos x="0" y="0"/>
                <wp:positionH relativeFrom="column">
                  <wp:posOffset>3083560</wp:posOffset>
                </wp:positionH>
                <wp:positionV relativeFrom="paragraph">
                  <wp:posOffset>737235</wp:posOffset>
                </wp:positionV>
                <wp:extent cx="3498850" cy="2308225"/>
                <wp:effectExtent l="0" t="0" r="0" b="0"/>
                <wp:wrapNone/>
                <wp:docPr id="5" name="Ovale 27"/>
                <a:graphic xmlns:a="http://schemas.openxmlformats.org/drawingml/2006/main">
                  <a:graphicData uri="http://schemas.microsoft.com/office/word/2010/wordprocessingShape">
                    <wps:wsp>
                      <wps:cNvSpPr/>
                      <wps:spPr>
                        <a:xfrm>
                          <a:off x="0" y="0"/>
                          <a:ext cx="3498120" cy="2307600"/>
                        </a:xfrm>
                        <a:prstGeom prst="ellipse">
                          <a:avLst/>
                        </a:prstGeom>
                        <a:solidFill>
                          <a:srgbClr val="5b9bd5"/>
                        </a:solidFill>
                        <a:ln w="12600">
                          <a:solidFill>
                            <a:srgbClr val="002060"/>
                          </a:solidFill>
                          <a:miter/>
                        </a:ln>
                      </wps:spPr>
                      <wps:bodyPr/>
                    </wps:wsp>
                  </a:graphicData>
                </a:graphic>
              </wp:anchor>
            </w:drawing>
          </mc:Choice>
          <mc:Fallback>
            <w:pict>
              <v:oval id="shape_0" ID="Ovale 27" fillcolor="#5b9bd5" stroked="t" style="position:absolute;margin-left:242.8pt;margin-top:58.05pt;width:275.4pt;height:181.65pt">
                <w10:wrap type="none"/>
                <v:fill o:detectmouseclick="t" type="solid" color2="#a4642a"/>
                <v:stroke color="#002060" weight="12600" joinstyle="miter" endcap="flat"/>
              </v:oval>
            </w:pict>
          </mc:Fallback>
        </mc:AlternateContent>
      </w:r>
      <w:r>
        <mc:AlternateContent>
          <mc:Choice Requires="wps">
            <w:drawing>
              <wp:anchor behindDoc="0" distT="0" distB="0" distL="114300" distR="114300" simplePos="0" locked="0" layoutInCell="1" allowOverlap="1" relativeHeight="2">
                <wp:simplePos x="0" y="0"/>
                <wp:positionH relativeFrom="column">
                  <wp:posOffset>3022600</wp:posOffset>
                </wp:positionH>
                <wp:positionV relativeFrom="paragraph">
                  <wp:posOffset>3330575</wp:posOffset>
                </wp:positionV>
                <wp:extent cx="3685540" cy="3305175"/>
                <wp:effectExtent l="0" t="0" r="0" b="0"/>
                <wp:wrapNone/>
                <wp:docPr id="6" name=""/>
                <a:graphic xmlns:a="http://schemas.openxmlformats.org/drawingml/2006/main">
                  <a:graphicData uri="http://schemas.microsoft.com/office/word/2010/wordprocessingShape">
                    <wps:wsp>
                      <wps:cNvSpPr txBox="1"/>
                      <wps:spPr>
                        <a:xfrm>
                          <a:off x="0" y="0"/>
                          <a:ext cx="3685540" cy="3305175"/>
                        </a:xfrm>
                        <a:prstGeom prst="rect"/>
                        <a:gradFill rotWithShape="0">
                          <a:gsLst>
                            <a:gs pos="0">
                              <a:srgbClr val="f7fafd"/>
                            </a:gs>
                            <a:gs pos="100000">
                              <a:srgbClr val="cde0f2"/>
                            </a:gs>
                          </a:gsLst>
                          <a:lin ang="5400000"/>
                        </a:gradFill>
                        <a:ln w="12700">
                          <a:solidFill>
                            <a:srgbClr val="43729D"/>
                          </a:solidFill>
                        </a:ln>
                      </wps:spPr>
                      <wps:txbx>
                        <w:txbxContent>
                          <w:p>
                            <w:pPr>
                              <w:pStyle w:val="Contenutocornice"/>
                              <w:jc w:val="center"/>
                              <w:rPr>
                                <w:b/>
                                <w:b/>
                                <w:color w:val="0070C0"/>
                                <w:spacing w:val="10"/>
                                <w:u w:val="single"/>
                                <w:lang w:val="en-US"/>
                              </w:rPr>
                            </w:pPr>
                            <w:r>
                              <w:rPr>
                                <w:b/>
                                <w:color w:val="0070C0"/>
                                <w:spacing w:val="10"/>
                                <w:u w:val="single"/>
                                <w:lang w:val="en-US"/>
                              </w:rPr>
                              <w:t>OBJECTIFS</w:t>
                            </w:r>
                          </w:p>
                          <w:p>
                            <w:pPr>
                              <w:pStyle w:val="Contenutocornice"/>
                              <w:rPr>
                                <w:lang w:val="en-US"/>
                              </w:rPr>
                            </w:pPr>
                            <w:r>
                              <w:rPr>
                                <w:lang w:val="en-US"/>
                              </w:rPr>
                              <w:t>LINGUISTIQUES: amélioration des habilités linguistiques en L2 avec une attention particulière pour les capacités de compréhension et expression orales</w:t>
                            </w:r>
                          </w:p>
                          <w:p>
                            <w:pPr>
                              <w:pStyle w:val="Contenutocornice"/>
                              <w:rPr/>
                            </w:pPr>
                            <w:r>
                              <w:rPr/>
                              <w:t xml:space="preserve">DISCIPLINAIRES: accroissement de la motivation  à travers l’utilisation de la langue française comme langue véhiculaire dans un contexte différent de celui utilisé normalement par les élèves </w:t>
                            </w:r>
                          </w:p>
                          <w:p>
                            <w:pPr>
                              <w:pStyle w:val="Contenutocornice"/>
                              <w:rPr>
                                <w:lang w:val="en-US"/>
                              </w:rPr>
                            </w:pPr>
                            <w:r>
                              <w:rPr>
                                <w:lang w:val="en-US"/>
                              </w:rPr>
                              <w:t>COGNITIFS: acquisition de nouveaux contenus scientifiques et amélioration des compétences communicatives des élèves. Utilisation d’une microlangue spécifique à travers une approche plus adaptée aux exigences effectives de la classe</w:t>
                            </w:r>
                          </w:p>
                          <w:p>
                            <w:pPr>
                              <w:pStyle w:val="Contenutocornice"/>
                              <w:spacing w:before="0" w:after="160"/>
                              <w:rPr/>
                            </w:pPr>
                            <w:r>
                              <w:rPr>
                                <w:lang w:val="en-US"/>
                              </w:rPr>
                              <w:t xml:space="preserve">INTERCULTURELS: possibilité d’utiliser le language spécifique acquis à l’occasion d’échange de classe ou d’expérience “ASL “à l’étranger .  </w:t>
                            </w:r>
                          </w:p>
                        </w:txbxContent>
                      </wps:txbx>
                      <wps:bodyPr anchor="t" lIns="91440" tIns="45720" rIns="91440" bIns="45720">
                        <a:noAutofit/>
                      </wps:bodyPr>
                    </wps:wsp>
                  </a:graphicData>
                </a:graphic>
              </wp:anchor>
            </w:drawing>
          </mc:Choice>
          <mc:Fallback>
            <w:pict>
              <v:rect strokecolor="#43729D" strokeweight="1pt" fillcolor="#F7FAFD" style="position:absolute;rotation:0;width:290.2pt;height:260.25pt;mso-wrap-distance-left:9pt;mso-wrap-distance-right:9pt;mso-wrap-distance-top:0pt;mso-wrap-distance-bottom:0pt;margin-top:262.25pt;mso-position-vertical-relative:text;margin-left:238pt;mso-position-horizontal-relative:text">
                <v:fill type="gradient" angle="-180" color2="#CDE0F2"/>
                <v:textbox>
                  <w:txbxContent>
                    <w:p>
                      <w:pPr>
                        <w:pStyle w:val="Contenutocornice"/>
                        <w:jc w:val="center"/>
                        <w:rPr>
                          <w:b/>
                          <w:b/>
                          <w:color w:val="0070C0"/>
                          <w:spacing w:val="10"/>
                          <w:u w:val="single"/>
                          <w:lang w:val="en-US"/>
                        </w:rPr>
                      </w:pPr>
                      <w:r>
                        <w:rPr>
                          <w:b/>
                          <w:color w:val="0070C0"/>
                          <w:spacing w:val="10"/>
                          <w:u w:val="single"/>
                          <w:lang w:val="en-US"/>
                        </w:rPr>
                        <w:t>OBJECTIFS</w:t>
                      </w:r>
                    </w:p>
                    <w:p>
                      <w:pPr>
                        <w:pStyle w:val="Contenutocornice"/>
                        <w:rPr>
                          <w:lang w:val="en-US"/>
                        </w:rPr>
                      </w:pPr>
                      <w:r>
                        <w:rPr>
                          <w:lang w:val="en-US"/>
                        </w:rPr>
                        <w:t>LINGUISTIQUES: amélioration des habilités linguistiques en L2 avec une attention particulière pour les capacités de compréhension et expression orales</w:t>
                      </w:r>
                    </w:p>
                    <w:p>
                      <w:pPr>
                        <w:pStyle w:val="Contenutocornice"/>
                        <w:rPr/>
                      </w:pPr>
                      <w:r>
                        <w:rPr/>
                        <w:t xml:space="preserve">DISCIPLINAIRES: accroissement de la motivation  à travers l’utilisation de la langue française comme langue véhiculaire dans un contexte différent de celui utilisé normalement par les élèves </w:t>
                      </w:r>
                    </w:p>
                    <w:p>
                      <w:pPr>
                        <w:pStyle w:val="Contenutocornice"/>
                        <w:rPr>
                          <w:lang w:val="en-US"/>
                        </w:rPr>
                      </w:pPr>
                      <w:r>
                        <w:rPr>
                          <w:lang w:val="en-US"/>
                        </w:rPr>
                        <w:t>COGNITIFS: acquisition de nouveaux contenus scientifiques et amélioration des compétences communicatives des élèves. Utilisation d’une microlangue spécifique à travers une approche plus adaptée aux exigences effectives de la classe</w:t>
                      </w:r>
                    </w:p>
                    <w:p>
                      <w:pPr>
                        <w:pStyle w:val="Contenutocornice"/>
                        <w:spacing w:before="0" w:after="160"/>
                        <w:rPr/>
                      </w:pPr>
                      <w:r>
                        <w:rPr>
                          <w:lang w:val="en-US"/>
                        </w:rPr>
                        <w:t xml:space="preserve">INTERCULTURELS: possibilité d’utiliser le language spécifique acquis à l’occasion d’échange de classe ou d’expérience “ASL “à l’étranger .  </w:t>
                      </w:r>
                    </w:p>
                  </w:txbxContent>
                </v:textbox>
              </v:rect>
            </w:pict>
          </mc:Fallback>
        </mc:AlternateContent>
      </w:r>
      <w:r>
        <mc:AlternateContent>
          <mc:Choice Requires="wps">
            <w:drawing>
              <wp:anchor behindDoc="0" distT="0" distB="0" distL="114300" distR="114300" simplePos="0" locked="0" layoutInCell="1" allowOverlap="1" relativeHeight="6">
                <wp:simplePos x="0" y="0"/>
                <wp:positionH relativeFrom="column">
                  <wp:posOffset>7019925</wp:posOffset>
                </wp:positionH>
                <wp:positionV relativeFrom="paragraph">
                  <wp:posOffset>2486025</wp:posOffset>
                </wp:positionV>
                <wp:extent cx="2973070" cy="1549400"/>
                <wp:effectExtent l="0" t="0" r="0" b="0"/>
                <wp:wrapNone/>
                <wp:docPr id="7" name=""/>
                <a:graphic xmlns:a="http://schemas.openxmlformats.org/drawingml/2006/main">
                  <a:graphicData uri="http://schemas.microsoft.com/office/word/2010/wordprocessingShape">
                    <wps:wsp>
                      <wps:cNvSpPr txBox="1"/>
                      <wps:spPr>
                        <a:xfrm>
                          <a:off x="0" y="0"/>
                          <a:ext cx="2973070" cy="1549400"/>
                        </a:xfrm>
                        <a:prstGeom prst="rect"/>
                        <a:gradFill rotWithShape="0">
                          <a:gsLst>
                            <a:gs pos="0">
                              <a:srgbClr val="f7fafd"/>
                            </a:gs>
                            <a:gs pos="100000">
                              <a:srgbClr val="cde0f2"/>
                            </a:gs>
                          </a:gsLst>
                          <a:lin ang="5400000"/>
                        </a:gradFill>
                        <a:ln w="12700">
                          <a:solidFill>
                            <a:srgbClr val="43729D"/>
                          </a:solidFill>
                        </a:ln>
                      </wps:spPr>
                      <wps:txb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APPROCHE et METHODOLOGIE</w:t>
                            </w:r>
                          </w:p>
                          <w:p>
                            <w:pPr>
                              <w:pStyle w:val="Contenutocornice"/>
                              <w:spacing w:lineRule="auto" w:line="240" w:before="0" w:after="0"/>
                              <w:jc w:val="both"/>
                              <w:rPr/>
                            </w:pPr>
                            <w:r>
                              <w:rPr>
                                <w:lang w:val="en-US"/>
                              </w:rPr>
                              <w:t>Enseignement en comprésence, visant à valoriser m</w:t>
                            </w:r>
                            <w:r>
                              <w:rPr>
                                <w:rFonts w:cs="Calibri" w:cstheme="minorHAnsi"/>
                                <w:lang w:val="en-US"/>
                              </w:rPr>
                              <w:t>ê</w:t>
                            </w:r>
                            <w:r>
                              <w:rPr>
                                <w:lang w:val="en-US"/>
                              </w:rPr>
                              <w:t>me les élèves les moins motivés. Les activités ultilisées développent un comportement collaboratif, augmentent les compétences cognitives et les connaissances. L’approche est communicative et interactive avec alternance de travail individuel, en petit groupe et collectif.</w:t>
                            </w:r>
                          </w:p>
                        </w:txbxContent>
                      </wps:txbx>
                      <wps:bodyPr anchor="t" lIns="91440" tIns="45720" rIns="91440" bIns="45720">
                        <a:noAutofit/>
                      </wps:bodyPr>
                    </wps:wsp>
                  </a:graphicData>
                </a:graphic>
              </wp:anchor>
            </w:drawing>
          </mc:Choice>
          <mc:Fallback>
            <w:pict>
              <v:rect strokecolor="#43729D" strokeweight="1pt" fillcolor="#F7FAFD" style="position:absolute;rotation:0;width:234.1pt;height:122pt;mso-wrap-distance-left:9pt;mso-wrap-distance-right:9pt;mso-wrap-distance-top:0pt;mso-wrap-distance-bottom:0pt;margin-top:195.75pt;mso-position-vertical-relative:text;margin-left:552.75pt;mso-position-horizontal-relative:text">
                <v:fill type="gradient" angle="-180" color2="#CDE0F2"/>
                <v:textbo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APPROCHE et METHODOLOGIE</w:t>
                      </w:r>
                    </w:p>
                    <w:p>
                      <w:pPr>
                        <w:pStyle w:val="Contenutocornice"/>
                        <w:spacing w:lineRule="auto" w:line="240" w:before="0" w:after="0"/>
                        <w:jc w:val="both"/>
                        <w:rPr/>
                      </w:pPr>
                      <w:r>
                        <w:rPr>
                          <w:lang w:val="en-US"/>
                        </w:rPr>
                        <w:t>Enseignement en comprésence, visant à valoriser m</w:t>
                      </w:r>
                      <w:r>
                        <w:rPr>
                          <w:rFonts w:cs="Calibri" w:cstheme="minorHAnsi"/>
                          <w:lang w:val="en-US"/>
                        </w:rPr>
                        <w:t>ê</w:t>
                      </w:r>
                      <w:r>
                        <w:rPr>
                          <w:lang w:val="en-US"/>
                        </w:rPr>
                        <w:t>me les élèves les moins motivés. Les activités ultilisées développent un comportement collaboratif, augmentent les compétences cognitives et les connaissances. L’approche est communicative et interactive avec alternance de travail individuel, en petit groupe et collectif.</w:t>
                      </w:r>
                    </w:p>
                  </w:txbxContent>
                </v:textbox>
              </v:rect>
            </w:pict>
          </mc:Fallback>
        </mc:AlternateContent>
      </w:r>
      <w:r>
        <mc:AlternateContent>
          <mc:Choice Requires="wps">
            <w:drawing>
              <wp:anchor behindDoc="0" distT="0" distB="0" distL="114300" distR="114300" simplePos="0" locked="0" layoutInCell="1" allowOverlap="1" relativeHeight="7">
                <wp:simplePos x="0" y="0"/>
                <wp:positionH relativeFrom="page">
                  <wp:posOffset>7620000</wp:posOffset>
                </wp:positionH>
                <wp:positionV relativeFrom="paragraph">
                  <wp:posOffset>6952615</wp:posOffset>
                </wp:positionV>
                <wp:extent cx="3048000" cy="0"/>
                <wp:effectExtent l="0" t="0" r="0" b="0"/>
                <wp:wrapNone/>
                <wp:docPr id="8" name=""/>
                <a:graphic xmlns:a="http://schemas.openxmlformats.org/drawingml/2006/main">
                  <a:graphicData uri="http://schemas.microsoft.com/office/word/2010/wordprocessingShape">
                    <wps:wsp>
                      <wps:cNvSpPr txBox="1"/>
                      <wps:spPr>
                        <a:xfrm>
                          <a:off x="0" y="0"/>
                          <a:ext cx="3048000" cy="-136525"/>
                        </a:xfrm>
                        <a:prstGeom prst="rect"/>
                        <a:gradFill rotWithShape="0">
                          <a:gsLst>
                            <a:gs pos="0">
                              <a:srgbClr val="f7fafd"/>
                            </a:gs>
                            <a:gs pos="100000">
                              <a:srgbClr val="cde0f2"/>
                            </a:gs>
                          </a:gsLst>
                          <a:lin ang="5400000"/>
                        </a:gradFill>
                        <a:ln w="12700">
                          <a:solidFill>
                            <a:srgbClr val="43729D"/>
                          </a:solidFill>
                        </a:ln>
                      </wps:spPr>
                      <wps:txb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SUPPORT DIDACTIQUE</w:t>
                            </w:r>
                          </w:p>
                          <w:p>
                            <w:pPr>
                              <w:pStyle w:val="Contenutocornice"/>
                              <w:spacing w:lineRule="auto" w:line="240" w:before="0" w:after="0"/>
                              <w:jc w:val="both"/>
                              <w:rPr/>
                            </w:pPr>
                            <w:r>
                              <w:rPr>
                                <w:lang w:val="en-US"/>
                              </w:rPr>
                              <w:t>Ppt pour les leçons; matériel téléchargé et consulté sur les sites internet; matériel prédisposé par les enseignants (glossaire, questionnaires, exercices)</w:t>
                            </w:r>
                          </w:p>
                        </w:txbxContent>
                      </wps:txbx>
                      <wps:bodyPr anchor="t" lIns="91440" tIns="45720" rIns="91440" bIns="45720">
                        <a:noAutofit/>
                      </wps:bodyPr>
                    </wps:wsp>
                  </a:graphicData>
                </a:graphic>
              </wp:anchor>
            </w:drawing>
          </mc:Choice>
          <mc:Fallback>
            <w:pict>
              <v:rect strokecolor="#43729D" strokeweight="1pt" fillcolor="#F7FAFD" style="position:absolute;rotation:0;width:240pt;height:-10.75pt;mso-wrap-distance-left:9pt;mso-wrap-distance-right:9pt;mso-wrap-distance-top:0pt;mso-wrap-distance-bottom:0pt;margin-top:547.45pt;mso-position-vertical-relative:text;margin-left:600pt;mso-position-horizontal-relative:page">
                <v:fill type="gradient" angle="-180" color2="#CDE0F2"/>
                <v:textbo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SUPPORT DIDACTIQUE</w:t>
                      </w:r>
                    </w:p>
                    <w:p>
                      <w:pPr>
                        <w:pStyle w:val="Contenutocornice"/>
                        <w:spacing w:lineRule="auto" w:line="240" w:before="0" w:after="0"/>
                        <w:jc w:val="both"/>
                        <w:rPr/>
                      </w:pPr>
                      <w:r>
                        <w:rPr>
                          <w:lang w:val="en-US"/>
                        </w:rPr>
                        <w:t>Ppt pour les leçons; matériel téléchargé et consulté sur les sites internet; matériel prédisposé par les enseignants (glossaire, questionnaires, exercices)</w:t>
                      </w:r>
                    </w:p>
                  </w:txbxContent>
                </v:textbox>
              </v:rect>
            </w:pict>
          </mc:Fallback>
        </mc:AlternateContent>
      </w:r>
      <w:r>
        <mc:AlternateContent>
          <mc:Choice Requires="wps">
            <w:drawing>
              <wp:anchor behindDoc="0" distT="0" distB="0" distL="114300" distR="114300" simplePos="0" locked="0" layoutInCell="1" allowOverlap="1" relativeHeight="9">
                <wp:simplePos x="0" y="0"/>
                <wp:positionH relativeFrom="column">
                  <wp:posOffset>7042150</wp:posOffset>
                </wp:positionH>
                <wp:positionV relativeFrom="paragraph">
                  <wp:posOffset>5459095</wp:posOffset>
                </wp:positionV>
                <wp:extent cx="2973070" cy="1162050"/>
                <wp:effectExtent l="0" t="0" r="0" b="0"/>
                <wp:wrapNone/>
                <wp:docPr id="9" name=""/>
                <a:graphic xmlns:a="http://schemas.openxmlformats.org/drawingml/2006/main">
                  <a:graphicData uri="http://schemas.microsoft.com/office/word/2010/wordprocessingShape">
                    <wps:wsp>
                      <wps:cNvSpPr txBox="1"/>
                      <wps:spPr>
                        <a:xfrm>
                          <a:off x="0" y="0"/>
                          <a:ext cx="2973070" cy="1162050"/>
                        </a:xfrm>
                        <a:prstGeom prst="rect"/>
                        <a:gradFill rotWithShape="0">
                          <a:gsLst>
                            <a:gs pos="0">
                              <a:srgbClr val="f7fafd"/>
                            </a:gs>
                            <a:gs pos="100000">
                              <a:srgbClr val="cde0f2"/>
                            </a:gs>
                          </a:gsLst>
                          <a:lin ang="5400000"/>
                        </a:gradFill>
                        <a:ln w="12700">
                          <a:solidFill>
                            <a:srgbClr val="43729D"/>
                          </a:solidFill>
                        </a:ln>
                      </wps:spPr>
                      <wps:txb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EVALUATION</w:t>
                            </w:r>
                          </w:p>
                          <w:p>
                            <w:pPr>
                              <w:pStyle w:val="Contenutocornice"/>
                              <w:spacing w:lineRule="auto" w:line="240" w:before="0" w:after="0"/>
                              <w:jc w:val="both"/>
                              <w:rPr>
                                <w:color w:val="000000" w:themeColor="text1"/>
                                <w:spacing w:val="10"/>
                                <w:lang w:val="en-US"/>
                              </w:rPr>
                            </w:pPr>
                            <w:r>
                              <w:rPr>
                                <w:color w:val="000000" w:themeColor="text1"/>
                                <w:spacing w:val="10"/>
                                <w:lang w:val="en-US"/>
                              </w:rPr>
                              <w:t>Evaluation formative in itinere</w:t>
                            </w:r>
                          </w:p>
                          <w:p>
                            <w:pPr>
                              <w:pStyle w:val="Contenutocornice"/>
                              <w:spacing w:lineRule="auto" w:line="240" w:before="0" w:after="0"/>
                              <w:jc w:val="both"/>
                              <w:rPr>
                                <w:color w:val="000000" w:themeColor="text1"/>
                                <w:spacing w:val="10"/>
                                <w:lang w:val="en-US"/>
                              </w:rPr>
                            </w:pPr>
                            <w:r>
                              <w:rPr>
                                <w:color w:val="000000" w:themeColor="text1"/>
                                <w:spacing w:val="10"/>
                                <w:lang w:val="en-US"/>
                              </w:rPr>
                              <w:t xml:space="preserve">Evaluation sommative écrite </w:t>
                            </w:r>
                          </w:p>
                          <w:p>
                            <w:pPr>
                              <w:pStyle w:val="Contenutocornice"/>
                              <w:spacing w:lineRule="auto" w:line="240" w:before="0" w:after="0"/>
                              <w:jc w:val="both"/>
                              <w:rPr/>
                            </w:pPr>
                            <w:r>
                              <w:rPr>
                                <w:color w:val="000000" w:themeColor="text1"/>
                                <w:spacing w:val="10"/>
                              </w:rPr>
                              <w:t>Evaluation sommative orale selon la grille proposée</w:t>
                            </w:r>
                          </w:p>
                        </w:txbxContent>
                      </wps:txbx>
                      <wps:bodyPr anchor="t" lIns="91440" tIns="45720" rIns="91440" bIns="45720">
                        <a:noAutofit/>
                      </wps:bodyPr>
                    </wps:wsp>
                  </a:graphicData>
                </a:graphic>
              </wp:anchor>
            </w:drawing>
          </mc:Choice>
          <mc:Fallback>
            <w:pict>
              <v:rect strokecolor="#43729D" strokeweight="1pt" fillcolor="#F7FAFD" style="position:absolute;rotation:0;width:234.1pt;height:91.5pt;mso-wrap-distance-left:9pt;mso-wrap-distance-right:9pt;mso-wrap-distance-top:0pt;mso-wrap-distance-bottom:0pt;margin-top:429.85pt;mso-position-vertical-relative:text;margin-left:554.5pt;mso-position-horizontal-relative:text">
                <v:fill type="gradient" angle="-180" color2="#CDE0F2"/>
                <v:textbo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EVALUATION</w:t>
                      </w:r>
                    </w:p>
                    <w:p>
                      <w:pPr>
                        <w:pStyle w:val="Contenutocornice"/>
                        <w:spacing w:lineRule="auto" w:line="240" w:before="0" w:after="0"/>
                        <w:jc w:val="both"/>
                        <w:rPr>
                          <w:color w:val="000000" w:themeColor="text1"/>
                          <w:spacing w:val="10"/>
                          <w:lang w:val="en-US"/>
                        </w:rPr>
                      </w:pPr>
                      <w:r>
                        <w:rPr>
                          <w:color w:val="000000" w:themeColor="text1"/>
                          <w:spacing w:val="10"/>
                          <w:lang w:val="en-US"/>
                        </w:rPr>
                        <w:t>Evaluation formative in itinere</w:t>
                      </w:r>
                    </w:p>
                    <w:p>
                      <w:pPr>
                        <w:pStyle w:val="Contenutocornice"/>
                        <w:spacing w:lineRule="auto" w:line="240" w:before="0" w:after="0"/>
                        <w:jc w:val="both"/>
                        <w:rPr>
                          <w:color w:val="000000" w:themeColor="text1"/>
                          <w:spacing w:val="10"/>
                          <w:lang w:val="en-US"/>
                        </w:rPr>
                      </w:pPr>
                      <w:r>
                        <w:rPr>
                          <w:color w:val="000000" w:themeColor="text1"/>
                          <w:spacing w:val="10"/>
                          <w:lang w:val="en-US"/>
                        </w:rPr>
                        <w:t xml:space="preserve">Evaluation sommative écrite </w:t>
                      </w:r>
                    </w:p>
                    <w:p>
                      <w:pPr>
                        <w:pStyle w:val="Contenutocornice"/>
                        <w:spacing w:lineRule="auto" w:line="240" w:before="0" w:after="0"/>
                        <w:jc w:val="both"/>
                        <w:rPr/>
                      </w:pPr>
                      <w:r>
                        <w:rPr>
                          <w:color w:val="000000" w:themeColor="text1"/>
                          <w:spacing w:val="10"/>
                        </w:rPr>
                        <w:t>Evaluation sommative orale selon la grille proposée</w:t>
                      </w:r>
                    </w:p>
                  </w:txbxContent>
                </v:textbox>
              </v:rect>
            </w:pict>
          </mc:Fallback>
        </mc:AlternateContent>
      </w:r>
      <w:r>
        <mc:AlternateContent>
          <mc:Choice Requires="wps">
            <w:drawing>
              <wp:anchor behindDoc="0" distT="0" distB="0" distL="114300" distR="114300" simplePos="0" locked="0" layoutInCell="1" allowOverlap="1" relativeHeight="10">
                <wp:simplePos x="0" y="0"/>
                <wp:positionH relativeFrom="column">
                  <wp:posOffset>7012305</wp:posOffset>
                </wp:positionH>
                <wp:positionV relativeFrom="paragraph">
                  <wp:posOffset>401320</wp:posOffset>
                </wp:positionV>
                <wp:extent cx="2973070" cy="1988185"/>
                <wp:effectExtent l="0" t="0" r="0" b="0"/>
                <wp:wrapNone/>
                <wp:docPr id="10" name=""/>
                <a:graphic xmlns:a="http://schemas.openxmlformats.org/drawingml/2006/main">
                  <a:graphicData uri="http://schemas.microsoft.com/office/word/2010/wordprocessingShape">
                    <wps:wsp>
                      <wps:cNvSpPr txBox="1"/>
                      <wps:spPr>
                        <a:xfrm>
                          <a:off x="0" y="0"/>
                          <a:ext cx="2973070" cy="1988185"/>
                        </a:xfrm>
                        <a:prstGeom prst="rect"/>
                        <a:gradFill rotWithShape="0">
                          <a:gsLst>
                            <a:gs pos="0">
                              <a:srgbClr val="f7fafd"/>
                            </a:gs>
                            <a:gs pos="100000">
                              <a:srgbClr val="cee1f2"/>
                            </a:gs>
                          </a:gsLst>
                          <a:lin ang="5400000"/>
                        </a:gradFill>
                        <a:ln w="12700">
                          <a:solidFill>
                            <a:srgbClr val="43729D"/>
                          </a:solidFill>
                        </a:ln>
                      </wps:spPr>
                      <wps:txb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CONTENUS</w:t>
                            </w:r>
                          </w:p>
                          <w:p>
                            <w:pPr>
                              <w:pStyle w:val="Contenutocornice"/>
                              <w:spacing w:lineRule="auto" w:line="240" w:before="0" w:after="0"/>
                              <w:jc w:val="both"/>
                              <w:rPr>
                                <w:b/>
                                <w:b/>
                                <w:color w:val="000000" w:themeColor="text1"/>
                                <w:spacing w:val="10"/>
                                <w:lang w:val="en-US"/>
                              </w:rPr>
                            </w:pPr>
                            <w:r>
                              <w:rPr>
                                <w:b/>
                                <w:color w:val="000000" w:themeColor="text1"/>
                                <w:spacing w:val="10"/>
                                <w:lang w:val="en-US"/>
                              </w:rPr>
                              <w:t>LINGUISTIQUES</w:t>
                            </w:r>
                          </w:p>
                          <w:p>
                            <w:pPr>
                              <w:pStyle w:val="Contenutocornice"/>
                              <w:spacing w:lineRule="auto" w:line="240" w:before="0" w:after="0"/>
                              <w:jc w:val="both"/>
                              <w:rPr>
                                <w:color w:val="000000" w:themeColor="text1"/>
                                <w:spacing w:val="10"/>
                                <w:lang w:val="en-US"/>
                              </w:rPr>
                            </w:pPr>
                            <w:r>
                              <w:rPr>
                                <w:color w:val="000000" w:themeColor="text1"/>
                                <w:spacing w:val="10"/>
                                <w:lang w:val="en-US"/>
                              </w:rPr>
                              <w:t>Reprise des pré-requis</w:t>
                            </w:r>
                          </w:p>
                          <w:p>
                            <w:pPr>
                              <w:pStyle w:val="Contenutocornice"/>
                              <w:spacing w:lineRule="auto" w:line="240" w:before="0" w:after="0"/>
                              <w:jc w:val="both"/>
                              <w:rPr>
                                <w:color w:val="000000" w:themeColor="text1"/>
                                <w:spacing w:val="10"/>
                                <w:lang w:val="en-US"/>
                              </w:rPr>
                            </w:pPr>
                            <w:r>
                              <w:rPr>
                                <w:color w:val="000000" w:themeColor="text1"/>
                                <w:spacing w:val="10"/>
                                <w:lang w:val="en-US"/>
                              </w:rPr>
                              <w:t>Verbes de mouvements, de transformation</w:t>
                            </w:r>
                          </w:p>
                          <w:p>
                            <w:pPr>
                              <w:pStyle w:val="Contenutocornice"/>
                              <w:spacing w:lineRule="auto" w:line="240" w:before="0" w:after="0"/>
                              <w:jc w:val="both"/>
                              <w:rPr>
                                <w:color w:val="000000" w:themeColor="text1"/>
                                <w:spacing w:val="10"/>
                                <w:lang w:val="en-US"/>
                              </w:rPr>
                            </w:pPr>
                            <w:r>
                              <w:rPr>
                                <w:color w:val="000000" w:themeColor="text1"/>
                                <w:spacing w:val="10"/>
                                <w:lang w:val="en-US"/>
                              </w:rPr>
                              <w:t>Indicateurs de temps, prépositions de direction Lexique lié à l’eau et à la pollution de l’eau</w:t>
                            </w:r>
                          </w:p>
                          <w:p>
                            <w:pPr>
                              <w:pStyle w:val="Contenutocornice"/>
                              <w:spacing w:lineRule="auto" w:line="240" w:before="0" w:after="0"/>
                              <w:jc w:val="both"/>
                              <w:rPr>
                                <w:color w:val="0070C0"/>
                                <w:spacing w:val="10"/>
                                <w:lang w:val="en-US"/>
                              </w:rPr>
                            </w:pPr>
                            <w:r>
                              <w:rPr>
                                <w:color w:val="0070C0"/>
                                <w:spacing w:val="10"/>
                                <w:lang w:val="en-US"/>
                              </w:rPr>
                            </w:r>
                          </w:p>
                          <w:p>
                            <w:pPr>
                              <w:pStyle w:val="Contenutocornice"/>
                              <w:spacing w:lineRule="auto" w:line="240" w:before="0" w:after="0"/>
                              <w:jc w:val="both"/>
                              <w:rPr>
                                <w:b/>
                                <w:b/>
                                <w:color w:val="000000" w:themeColor="text1"/>
                                <w:spacing w:val="10"/>
                              </w:rPr>
                            </w:pPr>
                            <w:r>
                              <w:rPr>
                                <w:b/>
                                <w:color w:val="000000" w:themeColor="text1"/>
                                <w:spacing w:val="10"/>
                              </w:rPr>
                              <w:t>DISCIPLINAIRES</w:t>
                            </w:r>
                          </w:p>
                          <w:p>
                            <w:pPr>
                              <w:pStyle w:val="Contenutocornice"/>
                              <w:spacing w:lineRule="auto" w:line="240" w:before="0" w:after="0"/>
                              <w:jc w:val="both"/>
                              <w:rPr>
                                <w:color w:val="000000" w:themeColor="text1"/>
                                <w:spacing w:val="10"/>
                              </w:rPr>
                            </w:pPr>
                            <w:r>
                              <w:rPr>
                                <w:color w:val="000000" w:themeColor="text1"/>
                                <w:spacing w:val="10"/>
                              </w:rPr>
                              <w:t>(voir dossier joint)</w:t>
                            </w:r>
                          </w:p>
                          <w:p>
                            <w:pPr>
                              <w:pStyle w:val="Contenutocornice"/>
                              <w:spacing w:lineRule="auto" w:line="360" w:before="0" w:after="0"/>
                              <w:rPr/>
                            </w:pPr>
                            <w:r>
                              <w:rPr/>
                            </w:r>
                          </w:p>
                          <w:p>
                            <w:pPr>
                              <w:pStyle w:val="Contenutocornice"/>
                              <w:spacing w:lineRule="auto" w:line="240" w:before="0" w:after="0"/>
                              <w:jc w:val="both"/>
                              <w:rPr/>
                            </w:pPr>
                            <w:r>
                              <w:rPr/>
                            </w:r>
                          </w:p>
                        </w:txbxContent>
                      </wps:txbx>
                      <wps:bodyPr anchor="t" lIns="91440" tIns="45720" rIns="91440" bIns="45720">
                        <a:noAutofit/>
                      </wps:bodyPr>
                    </wps:wsp>
                  </a:graphicData>
                </a:graphic>
              </wp:anchor>
            </w:drawing>
          </mc:Choice>
          <mc:Fallback>
            <w:pict>
              <v:rect strokecolor="#43729D" strokeweight="1pt" fillcolor="#F7FAFD" style="position:absolute;rotation:0;width:234.1pt;height:156.55pt;mso-wrap-distance-left:9pt;mso-wrap-distance-right:9pt;mso-wrap-distance-top:0pt;mso-wrap-distance-bottom:0pt;margin-top:31.6pt;mso-position-vertical-relative:text;margin-left:552.15pt;mso-position-horizontal-relative:text">
                <v:fill type="gradient" angle="-180" color2="#CEE1F2"/>
                <v:textbo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CONTENUS</w:t>
                      </w:r>
                    </w:p>
                    <w:p>
                      <w:pPr>
                        <w:pStyle w:val="Contenutocornice"/>
                        <w:spacing w:lineRule="auto" w:line="240" w:before="0" w:after="0"/>
                        <w:jc w:val="both"/>
                        <w:rPr>
                          <w:b/>
                          <w:b/>
                          <w:color w:val="000000" w:themeColor="text1"/>
                          <w:spacing w:val="10"/>
                          <w:lang w:val="en-US"/>
                        </w:rPr>
                      </w:pPr>
                      <w:r>
                        <w:rPr>
                          <w:b/>
                          <w:color w:val="000000" w:themeColor="text1"/>
                          <w:spacing w:val="10"/>
                          <w:lang w:val="en-US"/>
                        </w:rPr>
                        <w:t>LINGUISTIQUES</w:t>
                      </w:r>
                    </w:p>
                    <w:p>
                      <w:pPr>
                        <w:pStyle w:val="Contenutocornice"/>
                        <w:spacing w:lineRule="auto" w:line="240" w:before="0" w:after="0"/>
                        <w:jc w:val="both"/>
                        <w:rPr>
                          <w:color w:val="000000" w:themeColor="text1"/>
                          <w:spacing w:val="10"/>
                          <w:lang w:val="en-US"/>
                        </w:rPr>
                      </w:pPr>
                      <w:r>
                        <w:rPr>
                          <w:color w:val="000000" w:themeColor="text1"/>
                          <w:spacing w:val="10"/>
                          <w:lang w:val="en-US"/>
                        </w:rPr>
                        <w:t>Reprise des pré-requis</w:t>
                      </w:r>
                    </w:p>
                    <w:p>
                      <w:pPr>
                        <w:pStyle w:val="Contenutocornice"/>
                        <w:spacing w:lineRule="auto" w:line="240" w:before="0" w:after="0"/>
                        <w:jc w:val="both"/>
                        <w:rPr>
                          <w:color w:val="000000" w:themeColor="text1"/>
                          <w:spacing w:val="10"/>
                          <w:lang w:val="en-US"/>
                        </w:rPr>
                      </w:pPr>
                      <w:r>
                        <w:rPr>
                          <w:color w:val="000000" w:themeColor="text1"/>
                          <w:spacing w:val="10"/>
                          <w:lang w:val="en-US"/>
                        </w:rPr>
                        <w:t>Verbes de mouvements, de transformation</w:t>
                      </w:r>
                    </w:p>
                    <w:p>
                      <w:pPr>
                        <w:pStyle w:val="Contenutocornice"/>
                        <w:spacing w:lineRule="auto" w:line="240" w:before="0" w:after="0"/>
                        <w:jc w:val="both"/>
                        <w:rPr>
                          <w:color w:val="000000" w:themeColor="text1"/>
                          <w:spacing w:val="10"/>
                          <w:lang w:val="en-US"/>
                        </w:rPr>
                      </w:pPr>
                      <w:r>
                        <w:rPr>
                          <w:color w:val="000000" w:themeColor="text1"/>
                          <w:spacing w:val="10"/>
                          <w:lang w:val="en-US"/>
                        </w:rPr>
                        <w:t>Indicateurs de temps, prépositions de direction Lexique lié à l’eau et à la pollution de l’eau</w:t>
                      </w:r>
                    </w:p>
                    <w:p>
                      <w:pPr>
                        <w:pStyle w:val="Contenutocornice"/>
                        <w:spacing w:lineRule="auto" w:line="240" w:before="0" w:after="0"/>
                        <w:jc w:val="both"/>
                        <w:rPr>
                          <w:color w:val="0070C0"/>
                          <w:spacing w:val="10"/>
                          <w:lang w:val="en-US"/>
                        </w:rPr>
                      </w:pPr>
                      <w:r>
                        <w:rPr>
                          <w:color w:val="0070C0"/>
                          <w:spacing w:val="10"/>
                          <w:lang w:val="en-US"/>
                        </w:rPr>
                      </w:r>
                    </w:p>
                    <w:p>
                      <w:pPr>
                        <w:pStyle w:val="Contenutocornice"/>
                        <w:spacing w:lineRule="auto" w:line="240" w:before="0" w:after="0"/>
                        <w:jc w:val="both"/>
                        <w:rPr>
                          <w:b/>
                          <w:b/>
                          <w:color w:val="000000" w:themeColor="text1"/>
                          <w:spacing w:val="10"/>
                        </w:rPr>
                      </w:pPr>
                      <w:r>
                        <w:rPr>
                          <w:b/>
                          <w:color w:val="000000" w:themeColor="text1"/>
                          <w:spacing w:val="10"/>
                        </w:rPr>
                        <w:t>DISCIPLINAIRES</w:t>
                      </w:r>
                    </w:p>
                    <w:p>
                      <w:pPr>
                        <w:pStyle w:val="Contenutocornice"/>
                        <w:spacing w:lineRule="auto" w:line="240" w:before="0" w:after="0"/>
                        <w:jc w:val="both"/>
                        <w:rPr>
                          <w:color w:val="000000" w:themeColor="text1"/>
                          <w:spacing w:val="10"/>
                        </w:rPr>
                      </w:pPr>
                      <w:r>
                        <w:rPr>
                          <w:color w:val="000000" w:themeColor="text1"/>
                          <w:spacing w:val="10"/>
                        </w:rPr>
                        <w:t>(voir dossier joint)</w:t>
                      </w:r>
                    </w:p>
                    <w:p>
                      <w:pPr>
                        <w:pStyle w:val="Contenutocornice"/>
                        <w:spacing w:lineRule="auto" w:line="360" w:before="0" w:after="0"/>
                        <w:rPr/>
                      </w:pPr>
                      <w:r>
                        <w:rPr/>
                      </w:r>
                    </w:p>
                    <w:p>
                      <w:pPr>
                        <w:pStyle w:val="Contenutocornice"/>
                        <w:spacing w:lineRule="auto" w:line="240" w:before="0" w:after="0"/>
                        <w:jc w:val="both"/>
                        <w:rPr/>
                      </w:pPr>
                      <w:r>
                        <w:rPr/>
                      </w:r>
                    </w:p>
                  </w:txbxContent>
                </v:textbox>
              </v:rect>
            </w:pict>
          </mc:Fallback>
        </mc:AlternateContent>
      </w:r>
      <w:r>
        <mc:AlternateContent>
          <mc:Choice Requires="wps">
            <w:drawing>
              <wp:anchor behindDoc="0" distT="45720" distB="45720" distL="114300" distR="114300" simplePos="0" locked="0" layoutInCell="1" allowOverlap="1" relativeHeight="12">
                <wp:simplePos x="0" y="0"/>
                <wp:positionH relativeFrom="column">
                  <wp:posOffset>3427095</wp:posOffset>
                </wp:positionH>
                <wp:positionV relativeFrom="paragraph">
                  <wp:posOffset>1229995</wp:posOffset>
                </wp:positionV>
                <wp:extent cx="2858770" cy="1404620"/>
                <wp:effectExtent l="0" t="0" r="0" b="0"/>
                <wp:wrapSquare wrapText="bothSides"/>
                <wp:docPr id="11" name=""/>
                <a:graphic xmlns:a="http://schemas.openxmlformats.org/drawingml/2006/main">
                  <a:graphicData uri="http://schemas.microsoft.com/office/word/2010/wordprocessingShape">
                    <wps:wsp>
                      <wps:cNvSpPr txBox="1"/>
                      <wps:spPr>
                        <a:xfrm>
                          <a:off x="0" y="0"/>
                          <a:ext cx="2858770" cy="1404620"/>
                        </a:xfrm>
                        <a:prstGeom prst="rect"/>
                      </wps:spPr>
                      <wps:txbx>
                        <w:txbxContent>
                          <w:p>
                            <w:pPr>
                              <w:pStyle w:val="Contenutocornice"/>
                              <w:jc w:val="center"/>
                              <w:rPr>
                                <w:rFonts w:ascii="Times New Roman" w:hAnsi="Times New Roman" w:cs="Times New Roman"/>
                                <w:i/>
                                <w:i/>
                                <w:sz w:val="52"/>
                                <w:szCs w:val="52"/>
                              </w:rPr>
                            </w:pPr>
                            <w:r>
                              <w:rPr>
                                <w:rFonts w:cs="Times New Roman" w:ascii="Times New Roman" w:hAnsi="Times New Roman"/>
                                <w:i/>
                                <w:sz w:val="52"/>
                                <w:szCs w:val="52"/>
                              </w:rPr>
                              <w:t>UNITE</w:t>
                            </w:r>
                          </w:p>
                          <w:p>
                            <w:pPr>
                              <w:pStyle w:val="Contenutocornice"/>
                              <w:spacing w:before="0" w:after="160"/>
                              <w:rPr/>
                            </w:pPr>
                            <w:r>
                              <w:rPr>
                                <w:rFonts w:cs="Times New Roman" w:ascii="Times New Roman" w:hAnsi="Times New Roman"/>
                                <w:sz w:val="52"/>
                                <w:szCs w:val="52"/>
                              </w:rPr>
                              <w:t>HISTOIRE D’EAU</w:t>
                            </w:r>
                          </w:p>
                        </w:txbxContent>
                      </wps:txbx>
                      <wps:bodyPr anchor="t" lIns="91440" tIns="45720" rIns="91440" bIns="45720">
                        <a:noAutofit/>
                      </wps:bodyPr>
                    </wps:wsp>
                  </a:graphicData>
                </a:graphic>
              </wp:anchor>
            </w:drawing>
          </mc:Choice>
          <mc:Fallback>
            <w:pict>
              <v:rect stroked="f" strokeweight="0pt" style="position:absolute;rotation:0;width:225.1pt;height:110.6pt;mso-wrap-distance-left:9pt;mso-wrap-distance-right:9pt;mso-wrap-distance-top:3.6pt;mso-wrap-distance-bottom:3.6pt;margin-top:96.85pt;mso-position-vertical-relative:text;margin-left:269.85pt;mso-position-horizontal-relative:text">
                <v:textbox>
                  <w:txbxContent>
                    <w:p>
                      <w:pPr>
                        <w:pStyle w:val="Contenutocornice"/>
                        <w:jc w:val="center"/>
                        <w:rPr>
                          <w:rFonts w:ascii="Times New Roman" w:hAnsi="Times New Roman" w:cs="Times New Roman"/>
                          <w:i/>
                          <w:i/>
                          <w:sz w:val="52"/>
                          <w:szCs w:val="52"/>
                        </w:rPr>
                      </w:pPr>
                      <w:r>
                        <w:rPr>
                          <w:rFonts w:cs="Times New Roman" w:ascii="Times New Roman" w:hAnsi="Times New Roman"/>
                          <w:i/>
                          <w:sz w:val="52"/>
                          <w:szCs w:val="52"/>
                        </w:rPr>
                        <w:t>UNITE</w:t>
                      </w:r>
                    </w:p>
                    <w:p>
                      <w:pPr>
                        <w:pStyle w:val="Contenutocornice"/>
                        <w:spacing w:before="0" w:after="160"/>
                        <w:rPr/>
                      </w:pPr>
                      <w:r>
                        <w:rPr>
                          <w:rFonts w:cs="Times New Roman" w:ascii="Times New Roman" w:hAnsi="Times New Roman"/>
                          <w:sz w:val="52"/>
                          <w:szCs w:val="52"/>
                        </w:rPr>
                        <w:t>HISTOIRE D’EAU</w:t>
                      </w:r>
                    </w:p>
                  </w:txbxContent>
                </v:textbox>
                <w10:wrap type="square"/>
              </v:rect>
            </w:pict>
          </mc:Fallback>
        </mc:AlternateContent>
      </w:r>
      <w:r>
        <mc:AlternateContent>
          <mc:Choice Requires="wps">
            <w:drawing>
              <wp:anchor behindDoc="0" distT="0" distB="0" distL="114300" distR="114300" simplePos="0" locked="0" layoutInCell="1" allowOverlap="1" relativeHeight="13">
                <wp:simplePos x="0" y="0"/>
                <wp:positionH relativeFrom="column">
                  <wp:posOffset>7029450</wp:posOffset>
                </wp:positionH>
                <wp:positionV relativeFrom="paragraph">
                  <wp:posOffset>4142740</wp:posOffset>
                </wp:positionV>
                <wp:extent cx="2973070" cy="1209675"/>
                <wp:effectExtent l="0" t="0" r="0" b="0"/>
                <wp:wrapNone/>
                <wp:docPr id="12" name=""/>
                <a:graphic xmlns:a="http://schemas.openxmlformats.org/drawingml/2006/main">
                  <a:graphicData uri="http://schemas.microsoft.com/office/word/2010/wordprocessingShape">
                    <wps:wsp>
                      <wps:cNvSpPr txBox="1"/>
                      <wps:spPr>
                        <a:xfrm>
                          <a:off x="0" y="0"/>
                          <a:ext cx="2973070" cy="1209675"/>
                        </a:xfrm>
                        <a:prstGeom prst="rect"/>
                        <a:gradFill rotWithShape="0">
                          <a:gsLst>
                            <a:gs pos="0">
                              <a:srgbClr val="f7fafd"/>
                            </a:gs>
                            <a:gs pos="100000">
                              <a:srgbClr val="cde0f2"/>
                            </a:gs>
                          </a:gsLst>
                          <a:lin ang="5400000"/>
                        </a:gradFill>
                        <a:ln w="12700">
                          <a:solidFill>
                            <a:srgbClr val="43729D"/>
                          </a:solidFill>
                        </a:ln>
                      </wps:spPr>
                      <wps:txb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SUPPORTS DIDACTIQUES</w:t>
                            </w:r>
                          </w:p>
                          <w:p>
                            <w:pPr>
                              <w:pStyle w:val="Contenutocornice"/>
                              <w:spacing w:lineRule="auto" w:line="240" w:before="0" w:after="0"/>
                              <w:jc w:val="both"/>
                              <w:rPr>
                                <w:color w:val="000000" w:themeColor="text1"/>
                                <w:spacing w:val="10"/>
                              </w:rPr>
                            </w:pPr>
                            <w:r>
                              <w:rPr>
                                <w:color w:val="000000" w:themeColor="text1"/>
                                <w:spacing w:val="10"/>
                                <w:lang w:val="en-US"/>
                              </w:rPr>
                              <w:t xml:space="preserve">PPT pour les leçon matériel téléchargé sur internet, consultation des sites internet, glossaire et matériel prédisposé par les enseignants (questionnaries, exercices vrai ou faux, à trous). </w:t>
                            </w:r>
                            <w:r>
                              <w:rPr>
                                <w:color w:val="000000" w:themeColor="text1"/>
                                <w:spacing w:val="10"/>
                              </w:rPr>
                              <w:t>Voir dossier joint</w:t>
                            </w:r>
                          </w:p>
                          <w:p>
                            <w:pPr>
                              <w:pStyle w:val="Contenutocornice"/>
                              <w:spacing w:lineRule="auto" w:line="240" w:before="0" w:after="0"/>
                              <w:jc w:val="both"/>
                              <w:rPr>
                                <w:color w:val="000000" w:themeColor="text1"/>
                                <w:spacing w:val="10"/>
                              </w:rPr>
                            </w:pPr>
                            <w:r>
                              <w:rPr>
                                <w:color w:val="000000" w:themeColor="text1"/>
                                <w:spacing w:val="10"/>
                              </w:rPr>
                              <w:t xml:space="preserve">Evaluation sommative écrite </w:t>
                            </w:r>
                          </w:p>
                          <w:p>
                            <w:pPr>
                              <w:pStyle w:val="Contenutocornice"/>
                              <w:spacing w:lineRule="auto" w:line="240" w:before="0" w:after="0"/>
                              <w:jc w:val="both"/>
                              <w:rPr/>
                            </w:pPr>
                            <w:r>
                              <w:rPr>
                                <w:color w:val="000000" w:themeColor="text1"/>
                                <w:spacing w:val="10"/>
                              </w:rPr>
                              <w:t>Evaluation sommative orale selon la grille proposée</w:t>
                            </w:r>
                          </w:p>
                        </w:txbxContent>
                      </wps:txbx>
                      <wps:bodyPr anchor="t" lIns="91440" tIns="45720" rIns="91440" bIns="45720">
                        <a:noAutofit/>
                      </wps:bodyPr>
                    </wps:wsp>
                  </a:graphicData>
                </a:graphic>
              </wp:anchor>
            </w:drawing>
          </mc:Choice>
          <mc:Fallback>
            <w:pict>
              <v:rect strokecolor="#43729D" strokeweight="1pt" fillcolor="#F7FAFD" style="position:absolute;rotation:0;width:234.1pt;height:95.25pt;mso-wrap-distance-left:9pt;mso-wrap-distance-right:9pt;mso-wrap-distance-top:0pt;mso-wrap-distance-bottom:0pt;margin-top:326.2pt;mso-position-vertical-relative:text;margin-left:553.5pt;mso-position-horizontal-relative:text">
                <v:fill type="gradient" angle="-180" color2="#CDE0F2"/>
                <v:textbox>
                  <w:txbxContent>
                    <w:p>
                      <w:pPr>
                        <w:pStyle w:val="Contenutocornice"/>
                        <w:spacing w:lineRule="auto" w:line="360" w:before="0" w:after="0"/>
                        <w:jc w:val="center"/>
                        <w:rPr>
                          <w:b/>
                          <w:b/>
                          <w:color w:val="0070C0"/>
                          <w:spacing w:val="10"/>
                          <w:u w:val="single"/>
                          <w:lang w:val="en-US"/>
                        </w:rPr>
                      </w:pPr>
                      <w:r>
                        <w:rPr>
                          <w:b/>
                          <w:color w:val="0070C0"/>
                          <w:spacing w:val="10"/>
                          <w:u w:val="single"/>
                          <w:lang w:val="en-US"/>
                        </w:rPr>
                        <w:t>SUPPORTS DIDACTIQUES</w:t>
                      </w:r>
                    </w:p>
                    <w:p>
                      <w:pPr>
                        <w:pStyle w:val="Contenutocornice"/>
                        <w:spacing w:lineRule="auto" w:line="240" w:before="0" w:after="0"/>
                        <w:jc w:val="both"/>
                        <w:rPr>
                          <w:color w:val="000000" w:themeColor="text1"/>
                          <w:spacing w:val="10"/>
                        </w:rPr>
                      </w:pPr>
                      <w:r>
                        <w:rPr>
                          <w:color w:val="000000" w:themeColor="text1"/>
                          <w:spacing w:val="10"/>
                          <w:lang w:val="en-US"/>
                        </w:rPr>
                        <w:t xml:space="preserve">PPT pour les leçon matériel téléchargé sur internet, consultation des sites internet, glossaire et matériel prédisposé par les enseignants (questionnaries, exercices vrai ou faux, à trous). </w:t>
                      </w:r>
                      <w:r>
                        <w:rPr>
                          <w:color w:val="000000" w:themeColor="text1"/>
                          <w:spacing w:val="10"/>
                        </w:rPr>
                        <w:t>Voir dossier joint</w:t>
                      </w:r>
                    </w:p>
                    <w:p>
                      <w:pPr>
                        <w:pStyle w:val="Contenutocornice"/>
                        <w:spacing w:lineRule="auto" w:line="240" w:before="0" w:after="0"/>
                        <w:jc w:val="both"/>
                        <w:rPr>
                          <w:color w:val="000000" w:themeColor="text1"/>
                          <w:spacing w:val="10"/>
                        </w:rPr>
                      </w:pPr>
                      <w:r>
                        <w:rPr>
                          <w:color w:val="000000" w:themeColor="text1"/>
                          <w:spacing w:val="10"/>
                        </w:rPr>
                        <w:t xml:space="preserve">Evaluation sommative écrite </w:t>
                      </w:r>
                    </w:p>
                    <w:p>
                      <w:pPr>
                        <w:pStyle w:val="Contenutocornice"/>
                        <w:spacing w:lineRule="auto" w:line="240" w:before="0" w:after="0"/>
                        <w:jc w:val="both"/>
                        <w:rPr/>
                      </w:pPr>
                      <w:r>
                        <w:rPr>
                          <w:color w:val="000000" w:themeColor="text1"/>
                          <w:spacing w:val="10"/>
                        </w:rPr>
                        <w:t>Evaluation sommative orale selon la grille proposée</w:t>
                      </w:r>
                    </w:p>
                  </w:txbxContent>
                </v:textbox>
              </v:rect>
            </w:pict>
          </mc:Fallback>
        </mc:AlternateContent>
      </w:r>
    </w:p>
    <w:sectPr>
      <w:type w:val="nextPage"/>
      <w:pgSz w:orient="landscape" w:w="16838" w:h="11906"/>
      <w:pgMar w:left="720" w:right="720" w:header="0" w:top="720" w:footer="0" w:bottom="72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egoe UI">
    <w:charset w:val="00"/>
    <w:family w:val="roman"/>
    <w:pitch w:val="variable"/>
  </w:font>
  <w:font w:name="Liberation Sans">
    <w:altName w:val="Arial"/>
    <w:charset w:val="00"/>
    <w:family w:val="swiss"/>
    <w:pitch w:val="variable"/>
  </w:font>
  <w:font w:name="Liberation Sans">
    <w:altName w:val="Arial"/>
    <w:charset w:val="00"/>
    <w:family w:val="roman"/>
    <w:pitch w:val="variable"/>
  </w:font>
</w:fonts>
</file>

<file path=word/settings.xml><?xml version="1.0" encoding="utf-8"?>
<w:settings xmlns:w="http://schemas.openxmlformats.org/wordprocessingml/2006/main">
  <w:zoom w:percent="100"/>
  <w:defaultTabStop w:val="708"/>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it-IT"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951501"/>
    <w:pPr>
      <w:widowControl/>
      <w:bidi w:val="0"/>
      <w:spacing w:lineRule="auto" w:line="259" w:before="0" w:after="160"/>
      <w:jc w:val="left"/>
    </w:pPr>
    <w:rPr>
      <w:rFonts w:ascii="Calibri" w:hAnsi="Calibri" w:eastAsia="Calibri" w:cs=""/>
      <w:color w:val="00000A"/>
      <w:kern w:val="0"/>
      <w:sz w:val="22"/>
      <w:szCs w:val="22"/>
      <w:lang w:val="it-IT" w:eastAsia="en-US" w:bidi="ar-SA"/>
    </w:rPr>
  </w:style>
  <w:style w:type="character" w:styleId="DefaultParagraphFont" w:default="1">
    <w:name w:val="Default Paragraph Font"/>
    <w:uiPriority w:val="1"/>
    <w:semiHidden/>
    <w:unhideWhenUsed/>
    <w:qFormat/>
    <w:rPr/>
  </w:style>
  <w:style w:type="character" w:styleId="TestofumettoCarattere" w:customStyle="1">
    <w:name w:val="Testo fumetto Carattere"/>
    <w:basedOn w:val="DefaultParagraphFont"/>
    <w:link w:val="Testofumetto"/>
    <w:uiPriority w:val="99"/>
    <w:semiHidden/>
    <w:qFormat/>
    <w:rsid w:val="00c37ced"/>
    <w:rPr>
      <w:rFonts w:ascii="Segoe UI" w:hAnsi="Segoe UI" w:cs="Segoe UI"/>
      <w:sz w:val="18"/>
      <w:szCs w:val="18"/>
    </w:rPr>
  </w:style>
  <w:style w:type="character" w:styleId="ListLabel1" w:customStyle="1">
    <w:name w:val="ListLabel 1"/>
    <w:qFormat/>
    <w:rsid w:val="00ae68e5"/>
    <w:rPr>
      <w:rFonts w:eastAsia="Calibri" w:cs="Calibri"/>
    </w:rPr>
  </w:style>
  <w:style w:type="character" w:styleId="ListLabel2" w:customStyle="1">
    <w:name w:val="ListLabel 2"/>
    <w:qFormat/>
    <w:rsid w:val="00ae68e5"/>
    <w:rPr>
      <w:rFonts w:cs="Courier New"/>
    </w:rPr>
  </w:style>
  <w:style w:type="character" w:styleId="ListLabel3" w:customStyle="1">
    <w:name w:val="ListLabel 3"/>
    <w:qFormat/>
    <w:rsid w:val="00ae68e5"/>
    <w:rPr>
      <w:rFonts w:cs="Courier New"/>
    </w:rPr>
  </w:style>
  <w:style w:type="character" w:styleId="ListLabel4" w:customStyle="1">
    <w:name w:val="ListLabel 4"/>
    <w:qFormat/>
    <w:rsid w:val="00ae68e5"/>
    <w:rPr>
      <w:rFonts w:cs="Courier New"/>
    </w:rPr>
  </w:style>
  <w:style w:type="character" w:styleId="ListLabel5" w:customStyle="1">
    <w:name w:val="ListLabel 5"/>
    <w:qFormat/>
    <w:rsid w:val="00ae68e5"/>
    <w:rPr>
      <w:rFonts w:eastAsia="Calibri"/>
    </w:rPr>
  </w:style>
  <w:style w:type="character" w:styleId="ListLabel6" w:customStyle="1">
    <w:name w:val="ListLabel 6"/>
    <w:qFormat/>
    <w:rsid w:val="00ae68e5"/>
    <w:rPr>
      <w:rFonts w:cs="Courier New"/>
    </w:rPr>
  </w:style>
  <w:style w:type="character" w:styleId="ListLabel7" w:customStyle="1">
    <w:name w:val="ListLabel 7"/>
    <w:qFormat/>
    <w:rsid w:val="00ae68e5"/>
    <w:rPr>
      <w:rFonts w:cs="Courier New"/>
    </w:rPr>
  </w:style>
  <w:style w:type="character" w:styleId="ListLabel8" w:customStyle="1">
    <w:name w:val="ListLabel 8"/>
    <w:qFormat/>
    <w:rsid w:val="00ae68e5"/>
    <w:rPr>
      <w:rFonts w:cs="Courier New"/>
    </w:rPr>
  </w:style>
  <w:style w:type="character" w:styleId="ListLabel9" w:customStyle="1">
    <w:name w:val="ListLabel 9"/>
    <w:qFormat/>
    <w:rsid w:val="00ae68e5"/>
    <w:rPr>
      <w:rFonts w:eastAsia="Calibri"/>
    </w:rPr>
  </w:style>
  <w:style w:type="character" w:styleId="ListLabel10" w:customStyle="1">
    <w:name w:val="ListLabel 10"/>
    <w:qFormat/>
    <w:rsid w:val="00ae68e5"/>
    <w:rPr>
      <w:rFonts w:cs="Courier New"/>
    </w:rPr>
  </w:style>
  <w:style w:type="character" w:styleId="ListLabel11" w:customStyle="1">
    <w:name w:val="ListLabel 11"/>
    <w:qFormat/>
    <w:rsid w:val="00ae68e5"/>
    <w:rPr>
      <w:rFonts w:cs="Courier New"/>
    </w:rPr>
  </w:style>
  <w:style w:type="character" w:styleId="ListLabel12" w:customStyle="1">
    <w:name w:val="ListLabel 12"/>
    <w:qFormat/>
    <w:rsid w:val="00ae68e5"/>
    <w:rPr>
      <w:rFonts w:cs="Courier New"/>
    </w:rPr>
  </w:style>
  <w:style w:type="character" w:styleId="ListLabel13" w:customStyle="1">
    <w:name w:val="ListLabel 13"/>
    <w:qFormat/>
    <w:rsid w:val="00ae68e5"/>
    <w:rPr>
      <w:rFonts w:eastAsia="Calibri"/>
    </w:rPr>
  </w:style>
  <w:style w:type="character" w:styleId="ListLabel14" w:customStyle="1">
    <w:name w:val="ListLabel 14"/>
    <w:qFormat/>
    <w:rsid w:val="00ae68e5"/>
    <w:rPr>
      <w:rFonts w:cs="Courier New"/>
    </w:rPr>
  </w:style>
  <w:style w:type="character" w:styleId="ListLabel15" w:customStyle="1">
    <w:name w:val="ListLabel 15"/>
    <w:qFormat/>
    <w:rsid w:val="00ae68e5"/>
    <w:rPr>
      <w:rFonts w:cs="Courier New"/>
    </w:rPr>
  </w:style>
  <w:style w:type="character" w:styleId="ListLabel16" w:customStyle="1">
    <w:name w:val="ListLabel 16"/>
    <w:qFormat/>
    <w:rsid w:val="00ae68e5"/>
    <w:rPr>
      <w:rFonts w:cs="Courier New"/>
    </w:rPr>
  </w:style>
  <w:style w:type="character" w:styleId="ListLabel17" w:customStyle="1">
    <w:name w:val="ListLabel 17"/>
    <w:qFormat/>
    <w:rsid w:val="00ae68e5"/>
    <w:rPr>
      <w:rFonts w:eastAsia="Calibri"/>
    </w:rPr>
  </w:style>
  <w:style w:type="character" w:styleId="ListLabel18" w:customStyle="1">
    <w:name w:val="ListLabel 18"/>
    <w:qFormat/>
    <w:rsid w:val="00ae68e5"/>
    <w:rPr>
      <w:rFonts w:cs="Courier New"/>
    </w:rPr>
  </w:style>
  <w:style w:type="character" w:styleId="ListLabel19" w:customStyle="1">
    <w:name w:val="ListLabel 19"/>
    <w:qFormat/>
    <w:rsid w:val="00ae68e5"/>
    <w:rPr>
      <w:rFonts w:cs="Courier New"/>
    </w:rPr>
  </w:style>
  <w:style w:type="character" w:styleId="ListLabel20" w:customStyle="1">
    <w:name w:val="ListLabel 20"/>
    <w:qFormat/>
    <w:rsid w:val="00ae68e5"/>
    <w:rPr>
      <w:rFonts w:cs="Courier New"/>
    </w:rPr>
  </w:style>
  <w:style w:type="character" w:styleId="ListLabel21" w:customStyle="1">
    <w:name w:val="ListLabel 21"/>
    <w:qFormat/>
    <w:rsid w:val="00ae68e5"/>
    <w:rPr>
      <w:rFonts w:eastAsia="Calibri"/>
    </w:rPr>
  </w:style>
  <w:style w:type="character" w:styleId="ListLabel22" w:customStyle="1">
    <w:name w:val="ListLabel 22"/>
    <w:qFormat/>
    <w:rsid w:val="00ae68e5"/>
    <w:rPr>
      <w:rFonts w:cs="Courier New"/>
    </w:rPr>
  </w:style>
  <w:style w:type="character" w:styleId="ListLabel23" w:customStyle="1">
    <w:name w:val="ListLabel 23"/>
    <w:qFormat/>
    <w:rsid w:val="00ae68e5"/>
    <w:rPr>
      <w:rFonts w:cs="Courier New"/>
    </w:rPr>
  </w:style>
  <w:style w:type="character" w:styleId="ListLabel24" w:customStyle="1">
    <w:name w:val="ListLabel 24"/>
    <w:qFormat/>
    <w:rsid w:val="00ae68e5"/>
    <w:rPr>
      <w:rFonts w:cs="Courier New"/>
    </w:rPr>
  </w:style>
  <w:style w:type="character" w:styleId="ListLabel25" w:customStyle="1">
    <w:name w:val="ListLabel 25"/>
    <w:qFormat/>
    <w:rsid w:val="00ae68e5"/>
    <w:rPr/>
  </w:style>
  <w:style w:type="character" w:styleId="ListLabel26" w:customStyle="1">
    <w:name w:val="ListLabel 26"/>
    <w:qFormat/>
    <w:rsid w:val="00ae68e5"/>
    <w:rPr>
      <w:rFonts w:cs="Courier New"/>
    </w:rPr>
  </w:style>
  <w:style w:type="character" w:styleId="ListLabel27" w:customStyle="1">
    <w:name w:val="ListLabel 27"/>
    <w:qFormat/>
    <w:rsid w:val="00ae68e5"/>
    <w:rPr>
      <w:rFonts w:cs="Wingdings"/>
    </w:rPr>
  </w:style>
  <w:style w:type="character" w:styleId="ListLabel28" w:customStyle="1">
    <w:name w:val="ListLabel 28"/>
    <w:qFormat/>
    <w:rsid w:val="00ae68e5"/>
    <w:rPr>
      <w:rFonts w:cs="Symbol"/>
    </w:rPr>
  </w:style>
  <w:style w:type="character" w:styleId="ListLabel29" w:customStyle="1">
    <w:name w:val="ListLabel 29"/>
    <w:qFormat/>
    <w:rsid w:val="00ae68e5"/>
    <w:rPr>
      <w:rFonts w:cs="Courier New"/>
    </w:rPr>
  </w:style>
  <w:style w:type="character" w:styleId="ListLabel30" w:customStyle="1">
    <w:name w:val="ListLabel 30"/>
    <w:qFormat/>
    <w:rsid w:val="00ae68e5"/>
    <w:rPr>
      <w:rFonts w:cs="Wingdings"/>
    </w:rPr>
  </w:style>
  <w:style w:type="character" w:styleId="ListLabel31" w:customStyle="1">
    <w:name w:val="ListLabel 31"/>
    <w:qFormat/>
    <w:rsid w:val="00ae68e5"/>
    <w:rPr>
      <w:rFonts w:cs="Symbol"/>
    </w:rPr>
  </w:style>
  <w:style w:type="character" w:styleId="ListLabel32" w:customStyle="1">
    <w:name w:val="ListLabel 32"/>
    <w:qFormat/>
    <w:rsid w:val="00ae68e5"/>
    <w:rPr>
      <w:rFonts w:cs="Courier New"/>
    </w:rPr>
  </w:style>
  <w:style w:type="character" w:styleId="ListLabel33" w:customStyle="1">
    <w:name w:val="ListLabel 33"/>
    <w:qFormat/>
    <w:rsid w:val="00ae68e5"/>
    <w:rPr>
      <w:rFonts w:cs="Wingdings"/>
    </w:rPr>
  </w:style>
  <w:style w:type="character" w:styleId="ListLabel34" w:customStyle="1">
    <w:name w:val="ListLabel 34"/>
    <w:qFormat/>
    <w:rsid w:val="00ae68e5"/>
    <w:rPr/>
  </w:style>
  <w:style w:type="character" w:styleId="ListLabel35" w:customStyle="1">
    <w:name w:val="ListLabel 35"/>
    <w:qFormat/>
    <w:rsid w:val="00ae68e5"/>
    <w:rPr>
      <w:rFonts w:cs="Courier New"/>
    </w:rPr>
  </w:style>
  <w:style w:type="character" w:styleId="ListLabel36" w:customStyle="1">
    <w:name w:val="ListLabel 36"/>
    <w:qFormat/>
    <w:rsid w:val="00ae68e5"/>
    <w:rPr>
      <w:rFonts w:cs="Wingdings"/>
    </w:rPr>
  </w:style>
  <w:style w:type="character" w:styleId="ListLabel37" w:customStyle="1">
    <w:name w:val="ListLabel 37"/>
    <w:qFormat/>
    <w:rsid w:val="00ae68e5"/>
    <w:rPr>
      <w:rFonts w:cs="Symbol"/>
    </w:rPr>
  </w:style>
  <w:style w:type="character" w:styleId="ListLabel38" w:customStyle="1">
    <w:name w:val="ListLabel 38"/>
    <w:qFormat/>
    <w:rsid w:val="00ae68e5"/>
    <w:rPr>
      <w:rFonts w:cs="Courier New"/>
    </w:rPr>
  </w:style>
  <w:style w:type="character" w:styleId="ListLabel39" w:customStyle="1">
    <w:name w:val="ListLabel 39"/>
    <w:qFormat/>
    <w:rsid w:val="00ae68e5"/>
    <w:rPr>
      <w:rFonts w:cs="Wingdings"/>
    </w:rPr>
  </w:style>
  <w:style w:type="character" w:styleId="ListLabel40" w:customStyle="1">
    <w:name w:val="ListLabel 40"/>
    <w:qFormat/>
    <w:rsid w:val="00ae68e5"/>
    <w:rPr>
      <w:rFonts w:cs="Symbol"/>
    </w:rPr>
  </w:style>
  <w:style w:type="character" w:styleId="ListLabel41" w:customStyle="1">
    <w:name w:val="ListLabel 41"/>
    <w:qFormat/>
    <w:rsid w:val="00ae68e5"/>
    <w:rPr>
      <w:rFonts w:cs="Courier New"/>
    </w:rPr>
  </w:style>
  <w:style w:type="character" w:styleId="ListLabel42" w:customStyle="1">
    <w:name w:val="ListLabel 42"/>
    <w:qFormat/>
    <w:rsid w:val="00ae68e5"/>
    <w:rPr>
      <w:rFonts w:cs="Wingdings"/>
    </w:rPr>
  </w:style>
  <w:style w:type="character" w:styleId="ListLabel43">
    <w:name w:val="ListLabel 43"/>
    <w:qFormat/>
    <w:rPr>
      <w:rFonts w:cs="Wingdings"/>
    </w:rPr>
  </w:style>
  <w:style w:type="character" w:styleId="ListLabel44">
    <w:name w:val="ListLabel 44"/>
    <w:qFormat/>
    <w:rPr>
      <w:rFonts w:cs="Courier New"/>
    </w:rPr>
  </w:style>
  <w:style w:type="character" w:styleId="ListLabel45">
    <w:name w:val="ListLabel 45"/>
    <w:qFormat/>
    <w:rPr>
      <w:rFonts w:cs="Wingdings"/>
    </w:rPr>
  </w:style>
  <w:style w:type="character" w:styleId="ListLabel46">
    <w:name w:val="ListLabel 46"/>
    <w:qFormat/>
    <w:rPr>
      <w:rFonts w:cs="Symbol"/>
    </w:rPr>
  </w:style>
  <w:style w:type="character" w:styleId="ListLabel47">
    <w:name w:val="ListLabel 47"/>
    <w:qFormat/>
    <w:rPr>
      <w:rFonts w:cs="Courier New"/>
    </w:rPr>
  </w:style>
  <w:style w:type="character" w:styleId="ListLabel48">
    <w:name w:val="ListLabel 48"/>
    <w:qFormat/>
    <w:rPr>
      <w:rFonts w:cs="Wingdings"/>
    </w:rPr>
  </w:style>
  <w:style w:type="character" w:styleId="ListLabel49">
    <w:name w:val="ListLabel 49"/>
    <w:qFormat/>
    <w:rPr>
      <w:rFonts w:cs="Symbol"/>
    </w:rPr>
  </w:style>
  <w:style w:type="character" w:styleId="ListLabel50">
    <w:name w:val="ListLabel 50"/>
    <w:qFormat/>
    <w:rPr>
      <w:rFonts w:cs="Courier New"/>
    </w:rPr>
  </w:style>
  <w:style w:type="character" w:styleId="ListLabel51">
    <w:name w:val="ListLabel 51"/>
    <w:qFormat/>
    <w:rPr>
      <w:rFonts w:cs="Wingdings"/>
    </w:rPr>
  </w:style>
  <w:style w:type="character" w:styleId="ListLabel52">
    <w:name w:val="ListLabel 52"/>
    <w:qFormat/>
    <w:rPr>
      <w:rFonts w:cs="Wingdings"/>
    </w:rPr>
  </w:style>
  <w:style w:type="character" w:styleId="ListLabel53">
    <w:name w:val="ListLabel 53"/>
    <w:qFormat/>
    <w:rPr>
      <w:rFonts w:cs="Courier New"/>
    </w:rPr>
  </w:style>
  <w:style w:type="character" w:styleId="ListLabel54">
    <w:name w:val="ListLabel 54"/>
    <w:qFormat/>
    <w:rPr>
      <w:rFonts w:cs="Wingdings"/>
    </w:rPr>
  </w:style>
  <w:style w:type="character" w:styleId="ListLabel55">
    <w:name w:val="ListLabel 55"/>
    <w:qFormat/>
    <w:rPr>
      <w:rFonts w:cs="Symbol"/>
    </w:rPr>
  </w:style>
  <w:style w:type="character" w:styleId="ListLabel56">
    <w:name w:val="ListLabel 56"/>
    <w:qFormat/>
    <w:rPr>
      <w:rFonts w:cs="Courier New"/>
    </w:rPr>
  </w:style>
  <w:style w:type="character" w:styleId="ListLabel57">
    <w:name w:val="ListLabel 57"/>
    <w:qFormat/>
    <w:rPr>
      <w:rFonts w:cs="Wingdings"/>
    </w:rPr>
  </w:style>
  <w:style w:type="character" w:styleId="ListLabel58">
    <w:name w:val="ListLabel 58"/>
    <w:qFormat/>
    <w:rPr>
      <w:rFonts w:cs="Symbol"/>
    </w:rPr>
  </w:style>
  <w:style w:type="character" w:styleId="ListLabel59">
    <w:name w:val="ListLabel 59"/>
    <w:qFormat/>
    <w:rPr>
      <w:rFonts w:cs="Courier New"/>
    </w:rPr>
  </w:style>
  <w:style w:type="character" w:styleId="ListLabel60">
    <w:name w:val="ListLabel 60"/>
    <w:qFormat/>
    <w:rPr>
      <w:rFonts w:cs="Wingdings"/>
    </w:rPr>
  </w:style>
  <w:style w:type="paragraph" w:styleId="Titolo">
    <w:name w:val="Titolo"/>
    <w:basedOn w:val="Normal"/>
    <w:next w:val="Corpodeltesto"/>
    <w:qFormat/>
    <w:pPr>
      <w:keepNext w:val="true"/>
      <w:spacing w:before="240" w:after="120"/>
    </w:pPr>
    <w:rPr>
      <w:rFonts w:ascii="Liberation Sans" w:hAnsi="Liberation Sans" w:eastAsia="Microsoft YaHei" w:cs="Arial"/>
      <w:sz w:val="28"/>
      <w:szCs w:val="28"/>
    </w:rPr>
  </w:style>
  <w:style w:type="paragraph" w:styleId="Corpodeltesto">
    <w:name w:val="Body Text"/>
    <w:basedOn w:val="Normal"/>
    <w:rsid w:val="00ae68e5"/>
    <w:pPr>
      <w:spacing w:lineRule="auto" w:line="276" w:before="0" w:after="140"/>
    </w:pPr>
    <w:rPr/>
  </w:style>
  <w:style w:type="paragraph" w:styleId="Elenco">
    <w:name w:val="List"/>
    <w:basedOn w:val="Corpodeltesto"/>
    <w:rsid w:val="00ae68e5"/>
    <w:pPr/>
    <w:rPr>
      <w:rFonts w:cs="Arial"/>
    </w:rPr>
  </w:style>
  <w:style w:type="paragraph" w:styleId="Didascalia">
    <w:name w:val="Caption"/>
    <w:basedOn w:val="Normal"/>
    <w:qFormat/>
    <w:pPr>
      <w:suppressLineNumbers/>
      <w:spacing w:before="120" w:after="120"/>
    </w:pPr>
    <w:rPr>
      <w:rFonts w:cs="Arial"/>
      <w:i/>
      <w:iCs/>
      <w:sz w:val="24"/>
      <w:szCs w:val="24"/>
    </w:rPr>
  </w:style>
  <w:style w:type="paragraph" w:styleId="Indice" w:customStyle="1">
    <w:name w:val="Indice"/>
    <w:basedOn w:val="Normal"/>
    <w:qFormat/>
    <w:rsid w:val="00ae68e5"/>
    <w:pPr>
      <w:suppressLineNumbers/>
    </w:pPr>
    <w:rPr>
      <w:rFonts w:cs="Arial"/>
    </w:rPr>
  </w:style>
  <w:style w:type="paragraph" w:styleId="Titoloprincipale">
    <w:name w:val="Title"/>
    <w:basedOn w:val="Normal"/>
    <w:qFormat/>
    <w:rsid w:val="00ae68e5"/>
    <w:pPr>
      <w:keepNext w:val="true"/>
      <w:spacing w:before="240" w:after="120"/>
    </w:pPr>
    <w:rPr>
      <w:rFonts w:ascii="Liberation Sans" w:hAnsi="Liberation Sans" w:eastAsia="Microsoft YaHei" w:cs="Arial"/>
      <w:sz w:val="28"/>
      <w:szCs w:val="28"/>
    </w:rPr>
  </w:style>
  <w:style w:type="paragraph" w:styleId="Caption">
    <w:name w:val="caption"/>
    <w:basedOn w:val="Normal"/>
    <w:qFormat/>
    <w:rsid w:val="00ae68e5"/>
    <w:pPr>
      <w:suppressLineNumbers/>
      <w:spacing w:before="120" w:after="120"/>
    </w:pPr>
    <w:rPr>
      <w:rFonts w:cs="Arial"/>
      <w:i/>
      <w:iCs/>
      <w:sz w:val="24"/>
      <w:szCs w:val="24"/>
    </w:rPr>
  </w:style>
  <w:style w:type="paragraph" w:styleId="ListParagraph">
    <w:name w:val="List Paragraph"/>
    <w:basedOn w:val="Normal"/>
    <w:uiPriority w:val="34"/>
    <w:qFormat/>
    <w:rsid w:val="00140e4c"/>
    <w:pPr>
      <w:spacing w:before="0" w:after="160"/>
      <w:ind w:left="720" w:hanging="0"/>
      <w:contextualSpacing/>
    </w:pPr>
    <w:rPr/>
  </w:style>
  <w:style w:type="paragraph" w:styleId="BalloonText">
    <w:name w:val="Balloon Text"/>
    <w:basedOn w:val="Normal"/>
    <w:link w:val="TestofumettoCarattere"/>
    <w:uiPriority w:val="99"/>
    <w:semiHidden/>
    <w:unhideWhenUsed/>
    <w:qFormat/>
    <w:rsid w:val="00c37ced"/>
    <w:pPr>
      <w:spacing w:lineRule="auto" w:line="240" w:before="0" w:after="0"/>
    </w:pPr>
    <w:rPr>
      <w:rFonts w:ascii="Segoe UI" w:hAnsi="Segoe UI" w:cs="Segoe UI"/>
      <w:sz w:val="18"/>
      <w:szCs w:val="18"/>
    </w:rPr>
  </w:style>
  <w:style w:type="paragraph" w:styleId="Contenutocornice" w:customStyle="1">
    <w:name w:val="Contenuto cornice"/>
    <w:basedOn w:val="Normal"/>
    <w:qFormat/>
    <w:rsid w:val="00ae68e5"/>
    <w:pPr/>
    <w:rPr/>
  </w:style>
  <w:style w:type="numbering" w:styleId="NoList" w:default="1">
    <w:name w:val="No List"/>
    <w:uiPriority w:val="99"/>
    <w:semiHidden/>
    <w:unhideWhenUsed/>
    <w:qFormat/>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Application>LibreOffice/6.0.3.2$Windows_X86_64 LibreOffice_project/8f48d515416608e3a835360314dac7e47fd0b821</Application>
  <Pages>1</Pages>
  <Words>414</Words>
  <Characters>2630</Characters>
  <CharactersWithSpaces>3006</CharactersWithSpaces>
  <Paragraphs>51</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2018-05-10T20:01:00Z</dcterms:created>
  <dc:creator>utente</dc:creator>
  <dc:description/>
  <dc:language>it-IT</dc:language>
  <cp:lastModifiedBy/>
  <cp:lastPrinted>2018-05-02T08:26:00Z</cp:lastPrinted>
  <dcterms:modified xsi:type="dcterms:W3CDTF">2018-05-11T14:26:35Z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